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68BE9" w14:textId="77777777" w:rsidR="00F1257F" w:rsidRPr="00D5335D" w:rsidRDefault="000226E9" w:rsidP="00DA6E60">
      <w:pPr>
        <w:jc w:val="both"/>
        <w:rPr>
          <w:rFonts w:ascii="Arial" w:hAnsi="Arial" w:cs="Arial"/>
          <w:b/>
          <w:sz w:val="28"/>
          <w:szCs w:val="28"/>
        </w:rPr>
      </w:pPr>
      <w:r w:rsidRPr="00D5335D">
        <w:rPr>
          <w:rFonts w:ascii="Arial" w:hAnsi="Arial" w:cs="Arial"/>
          <w:b/>
          <w:sz w:val="28"/>
          <w:szCs w:val="28"/>
        </w:rPr>
        <w:t xml:space="preserve">Workforce </w:t>
      </w:r>
      <w:r w:rsidR="00AA2C6F" w:rsidRPr="00D5335D">
        <w:rPr>
          <w:rFonts w:ascii="Arial" w:hAnsi="Arial" w:cs="Arial"/>
          <w:b/>
          <w:sz w:val="28"/>
          <w:szCs w:val="28"/>
        </w:rPr>
        <w:t>Report</w:t>
      </w:r>
      <w:r w:rsidR="00B72A7F" w:rsidRPr="00D5335D">
        <w:rPr>
          <w:rFonts w:ascii="Arial" w:hAnsi="Arial" w:cs="Arial"/>
          <w:b/>
          <w:sz w:val="28"/>
          <w:szCs w:val="28"/>
        </w:rPr>
        <w:t xml:space="preserve"> </w:t>
      </w:r>
      <w:r w:rsidR="00465802" w:rsidRPr="00D5335D">
        <w:rPr>
          <w:rFonts w:ascii="Arial" w:hAnsi="Arial" w:cs="Arial"/>
          <w:b/>
          <w:sz w:val="28"/>
          <w:szCs w:val="28"/>
        </w:rPr>
        <w:t xml:space="preserve"> </w:t>
      </w:r>
    </w:p>
    <w:p w14:paraId="16C2613C" w14:textId="77777777" w:rsidR="00AA2C6F" w:rsidRPr="00B03AD9" w:rsidRDefault="00AA2C6F" w:rsidP="00DA6E60">
      <w:pPr>
        <w:jc w:val="both"/>
        <w:rPr>
          <w:rFonts w:ascii="Arial" w:hAnsi="Arial" w:cs="Arial"/>
          <w:b/>
          <w:sz w:val="23"/>
          <w:szCs w:val="23"/>
        </w:rPr>
      </w:pPr>
    </w:p>
    <w:p w14:paraId="3A18EA61" w14:textId="77777777" w:rsidR="006728FE" w:rsidRPr="00B03AD9" w:rsidRDefault="006728FE" w:rsidP="006728FE">
      <w:pPr>
        <w:jc w:val="both"/>
        <w:rPr>
          <w:rFonts w:ascii="Arial" w:hAnsi="Arial" w:cs="Arial"/>
          <w:b/>
          <w:sz w:val="23"/>
          <w:szCs w:val="23"/>
        </w:rPr>
      </w:pPr>
      <w:r w:rsidRPr="00B03AD9">
        <w:rPr>
          <w:rFonts w:ascii="Arial" w:hAnsi="Arial" w:cs="Arial"/>
          <w:b/>
          <w:sz w:val="23"/>
          <w:szCs w:val="23"/>
        </w:rPr>
        <w:t>Purpose of Report</w:t>
      </w:r>
    </w:p>
    <w:p w14:paraId="68E44BD3" w14:textId="77777777" w:rsidR="006728FE" w:rsidRPr="00B03AD9" w:rsidRDefault="006728FE" w:rsidP="006728FE">
      <w:pPr>
        <w:rPr>
          <w:rFonts w:ascii="Arial" w:hAnsi="Arial" w:cs="Arial"/>
          <w:sz w:val="23"/>
          <w:szCs w:val="23"/>
        </w:rPr>
      </w:pPr>
    </w:p>
    <w:p w14:paraId="193DCD86" w14:textId="0433998B" w:rsidR="006728FE" w:rsidRPr="00B03AD9" w:rsidRDefault="006728FE" w:rsidP="006728FE">
      <w:pPr>
        <w:jc w:val="both"/>
        <w:rPr>
          <w:rFonts w:ascii="Arial" w:hAnsi="Arial" w:cs="Arial"/>
          <w:sz w:val="23"/>
          <w:szCs w:val="23"/>
        </w:rPr>
      </w:pPr>
      <w:r w:rsidRPr="00B03AD9">
        <w:rPr>
          <w:rFonts w:ascii="Arial" w:hAnsi="Arial" w:cs="Arial"/>
          <w:sz w:val="23"/>
          <w:szCs w:val="23"/>
        </w:rPr>
        <w:t>To update the F</w:t>
      </w:r>
      <w:r w:rsidR="00CC7629" w:rsidRPr="00B03AD9">
        <w:rPr>
          <w:rFonts w:ascii="Arial" w:hAnsi="Arial" w:cs="Arial"/>
          <w:sz w:val="23"/>
          <w:szCs w:val="23"/>
        </w:rPr>
        <w:t xml:space="preserve">ire Commission </w:t>
      </w:r>
      <w:r w:rsidR="00B30CB7" w:rsidRPr="00B03AD9">
        <w:rPr>
          <w:rFonts w:ascii="Arial" w:hAnsi="Arial" w:cs="Arial"/>
          <w:sz w:val="23"/>
          <w:szCs w:val="23"/>
        </w:rPr>
        <w:t>o</w:t>
      </w:r>
      <w:r w:rsidRPr="00B03AD9">
        <w:rPr>
          <w:rFonts w:ascii="Arial" w:hAnsi="Arial" w:cs="Arial"/>
          <w:sz w:val="23"/>
          <w:szCs w:val="23"/>
        </w:rPr>
        <w:t>n matters in relation to fire service industrial relations and pension matters</w:t>
      </w:r>
      <w:r w:rsidR="000758FA" w:rsidRPr="00B03AD9">
        <w:rPr>
          <w:rFonts w:ascii="Arial" w:hAnsi="Arial" w:cs="Arial"/>
          <w:sz w:val="23"/>
          <w:szCs w:val="23"/>
        </w:rPr>
        <w:t>.</w:t>
      </w:r>
      <w:r w:rsidRPr="00B03AD9">
        <w:rPr>
          <w:rFonts w:ascii="Arial" w:hAnsi="Arial" w:cs="Arial"/>
          <w:sz w:val="23"/>
          <w:szCs w:val="23"/>
        </w:rPr>
        <w:t xml:space="preserve"> </w:t>
      </w:r>
    </w:p>
    <w:p w14:paraId="7302486C" w14:textId="77777777" w:rsidR="006728FE" w:rsidRPr="00B03AD9" w:rsidRDefault="006728FE" w:rsidP="006728FE">
      <w:pPr>
        <w:jc w:val="both"/>
        <w:rPr>
          <w:rFonts w:ascii="Arial" w:hAnsi="Arial" w:cs="Arial"/>
          <w:sz w:val="23"/>
          <w:szCs w:val="23"/>
        </w:rPr>
      </w:pPr>
    </w:p>
    <w:p w14:paraId="39A140A9" w14:textId="77777777" w:rsidR="006728FE" w:rsidRPr="00B03AD9" w:rsidRDefault="006728FE" w:rsidP="006728FE">
      <w:pPr>
        <w:jc w:val="both"/>
        <w:rPr>
          <w:rFonts w:ascii="Arial" w:hAnsi="Arial" w:cs="Arial"/>
          <w:b/>
          <w:sz w:val="23"/>
          <w:szCs w:val="23"/>
        </w:rPr>
      </w:pPr>
      <w:r w:rsidRPr="00B03AD9">
        <w:rPr>
          <w:rFonts w:ascii="Arial" w:hAnsi="Arial" w:cs="Arial"/>
          <w:b/>
          <w:sz w:val="23"/>
          <w:szCs w:val="23"/>
        </w:rPr>
        <w:t>Summary</w:t>
      </w:r>
    </w:p>
    <w:p w14:paraId="7A3A5CBF" w14:textId="77777777" w:rsidR="006728FE" w:rsidRPr="00B03AD9" w:rsidRDefault="006728FE" w:rsidP="006728FE">
      <w:pPr>
        <w:jc w:val="both"/>
        <w:rPr>
          <w:rFonts w:ascii="Arial" w:hAnsi="Arial" w:cs="Arial"/>
          <w:sz w:val="23"/>
          <w:szCs w:val="23"/>
        </w:rPr>
      </w:pPr>
    </w:p>
    <w:p w14:paraId="2C0504EC" w14:textId="77777777" w:rsidR="006728FE" w:rsidRPr="00B03AD9" w:rsidRDefault="006728FE" w:rsidP="006728FE">
      <w:pPr>
        <w:jc w:val="both"/>
        <w:rPr>
          <w:rFonts w:ascii="Arial" w:hAnsi="Arial" w:cs="Arial"/>
          <w:sz w:val="23"/>
          <w:szCs w:val="23"/>
        </w:rPr>
      </w:pPr>
      <w:r w:rsidRPr="00B03AD9">
        <w:rPr>
          <w:rFonts w:ascii="Arial" w:hAnsi="Arial" w:cs="Arial"/>
          <w:sz w:val="23"/>
          <w:szCs w:val="23"/>
        </w:rPr>
        <w:t xml:space="preserve">This briefly describes the main industrial relations and pension issues at present.  </w:t>
      </w:r>
    </w:p>
    <w:p w14:paraId="579A9D30" w14:textId="77777777" w:rsidR="00144D51" w:rsidRPr="00B03AD9" w:rsidRDefault="00144D51" w:rsidP="00DA6E60">
      <w:pPr>
        <w:jc w:val="both"/>
        <w:rPr>
          <w:rFonts w:ascii="Arial" w:hAnsi="Arial" w:cs="Arial"/>
          <w:b/>
          <w:sz w:val="23"/>
          <w:szCs w:val="23"/>
        </w:rPr>
      </w:pPr>
    </w:p>
    <w:p w14:paraId="618D10E7" w14:textId="77777777" w:rsidR="004311A2" w:rsidRPr="00B03AD9" w:rsidRDefault="004311A2" w:rsidP="00DA6E60">
      <w:pPr>
        <w:jc w:val="both"/>
        <w:rPr>
          <w:rFonts w:ascii="Arial" w:hAnsi="Arial" w:cs="Arial"/>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322D8" w:rsidRPr="005C0C50" w14:paraId="7DEA0FDB" w14:textId="77777777" w:rsidTr="00144D51">
        <w:trPr>
          <w:trHeight w:val="2916"/>
        </w:trPr>
        <w:tc>
          <w:tcPr>
            <w:tcW w:w="8856" w:type="dxa"/>
            <w:shd w:val="clear" w:color="auto" w:fill="auto"/>
          </w:tcPr>
          <w:p w14:paraId="7BCE5F48" w14:textId="77777777" w:rsidR="00F322D8" w:rsidRPr="00B03AD9" w:rsidRDefault="00F322D8" w:rsidP="00DA6E60">
            <w:pPr>
              <w:jc w:val="both"/>
              <w:rPr>
                <w:rFonts w:ascii="Arial" w:hAnsi="Arial" w:cs="Arial"/>
                <w:b/>
                <w:sz w:val="23"/>
                <w:szCs w:val="23"/>
              </w:rPr>
            </w:pPr>
          </w:p>
          <w:p w14:paraId="372A468A" w14:textId="77777777" w:rsidR="004F4241" w:rsidRPr="00B03AD9" w:rsidRDefault="004F4241" w:rsidP="004F4241">
            <w:pPr>
              <w:jc w:val="both"/>
              <w:rPr>
                <w:rFonts w:ascii="Arial" w:hAnsi="Arial" w:cs="Arial"/>
                <w:b/>
                <w:sz w:val="23"/>
                <w:szCs w:val="23"/>
              </w:rPr>
            </w:pPr>
            <w:r w:rsidRPr="00B03AD9">
              <w:rPr>
                <w:rFonts w:ascii="Arial" w:hAnsi="Arial" w:cs="Arial"/>
                <w:b/>
                <w:sz w:val="23"/>
                <w:szCs w:val="23"/>
              </w:rPr>
              <w:t>Recommendation:</w:t>
            </w:r>
          </w:p>
          <w:p w14:paraId="6BE0FFDC" w14:textId="77777777" w:rsidR="004F4241" w:rsidRPr="00B03AD9" w:rsidRDefault="004F4241" w:rsidP="004F4241">
            <w:pPr>
              <w:jc w:val="both"/>
              <w:rPr>
                <w:rFonts w:ascii="Arial" w:hAnsi="Arial" w:cs="Arial"/>
                <w:b/>
                <w:sz w:val="23"/>
                <w:szCs w:val="23"/>
              </w:rPr>
            </w:pPr>
          </w:p>
          <w:p w14:paraId="31C4920F" w14:textId="77777777" w:rsidR="004F4241" w:rsidRPr="00B03AD9" w:rsidRDefault="004F4241" w:rsidP="004F4241">
            <w:pPr>
              <w:jc w:val="both"/>
              <w:rPr>
                <w:rFonts w:ascii="Arial" w:hAnsi="Arial" w:cs="Arial"/>
                <w:sz w:val="23"/>
                <w:szCs w:val="23"/>
              </w:rPr>
            </w:pPr>
            <w:r w:rsidRPr="00B03AD9">
              <w:rPr>
                <w:rFonts w:ascii="Arial" w:hAnsi="Arial" w:cs="Arial"/>
                <w:sz w:val="23"/>
                <w:szCs w:val="23"/>
              </w:rPr>
              <w:t xml:space="preserve">Members are asked to note the issues set out in the paper. </w:t>
            </w:r>
          </w:p>
          <w:p w14:paraId="5D241C18" w14:textId="77777777" w:rsidR="004F4241" w:rsidRPr="00B03AD9" w:rsidRDefault="004F4241" w:rsidP="004F4241">
            <w:pPr>
              <w:jc w:val="both"/>
              <w:rPr>
                <w:rFonts w:ascii="Arial" w:hAnsi="Arial" w:cs="Arial"/>
                <w:b/>
                <w:sz w:val="23"/>
                <w:szCs w:val="23"/>
              </w:rPr>
            </w:pPr>
          </w:p>
          <w:p w14:paraId="0621BD5B" w14:textId="77777777" w:rsidR="006D7419" w:rsidRPr="00B03AD9" w:rsidRDefault="000227C8" w:rsidP="006D7419">
            <w:pPr>
              <w:spacing w:after="160" w:line="276" w:lineRule="auto"/>
              <w:rPr>
                <w:rFonts w:ascii="Arial" w:eastAsia="Calibri" w:hAnsi="Arial"/>
                <w:sz w:val="23"/>
                <w:szCs w:val="23"/>
              </w:rPr>
            </w:pPr>
            <w:sdt>
              <w:sdtPr>
                <w:rPr>
                  <w:rFonts w:ascii="Arial" w:eastAsia="Calibri" w:hAnsi="Arial"/>
                  <w:b/>
                  <w:sz w:val="23"/>
                  <w:szCs w:val="23"/>
                </w:rPr>
                <w:alias w:val="Action/s"/>
                <w:tag w:val="Action/s"/>
                <w:id w:val="450136090"/>
                <w:placeholder>
                  <w:docPart w:val="07DEE50371934BD8A3797CFAE802A60C"/>
                </w:placeholder>
              </w:sdtPr>
              <w:sdtEndPr/>
              <w:sdtContent>
                <w:r w:rsidR="006D7419" w:rsidRPr="00B03AD9">
                  <w:rPr>
                    <w:rFonts w:ascii="Arial" w:eastAsia="Calibri" w:hAnsi="Arial"/>
                    <w:b/>
                    <w:sz w:val="23"/>
                    <w:szCs w:val="23"/>
                  </w:rPr>
                  <w:t>Action</w:t>
                </w:r>
              </w:sdtContent>
            </w:sdt>
          </w:p>
          <w:p w14:paraId="4D56ABF8" w14:textId="5769EE86" w:rsidR="00144D51" w:rsidRPr="00B03AD9" w:rsidRDefault="006D7419" w:rsidP="006D7419">
            <w:pPr>
              <w:rPr>
                <w:rFonts w:ascii="Arial" w:hAnsi="Arial" w:cs="Arial"/>
                <w:sz w:val="23"/>
                <w:szCs w:val="23"/>
              </w:rPr>
            </w:pPr>
            <w:r w:rsidRPr="00B03AD9">
              <w:rPr>
                <w:rFonts w:ascii="Arial" w:eastAsia="Calibri" w:hAnsi="Arial"/>
                <w:sz w:val="23"/>
                <w:szCs w:val="23"/>
              </w:rPr>
              <w:t>Officers are asked to note member comments</w:t>
            </w:r>
          </w:p>
          <w:p w14:paraId="11102E7A" w14:textId="77777777" w:rsidR="00F322D8" w:rsidRPr="00B03AD9" w:rsidRDefault="00F322D8" w:rsidP="00E77420">
            <w:pPr>
              <w:jc w:val="both"/>
              <w:rPr>
                <w:rFonts w:ascii="Arial" w:hAnsi="Arial" w:cs="Arial"/>
                <w:sz w:val="23"/>
                <w:szCs w:val="23"/>
              </w:rPr>
            </w:pPr>
          </w:p>
          <w:p w14:paraId="34D3A895" w14:textId="77777777" w:rsidR="003D784A" w:rsidRPr="00B03AD9" w:rsidRDefault="003D784A" w:rsidP="00DA6E60">
            <w:pPr>
              <w:jc w:val="both"/>
              <w:rPr>
                <w:rFonts w:ascii="Arial" w:hAnsi="Arial" w:cs="Arial"/>
                <w:b/>
                <w:sz w:val="23"/>
                <w:szCs w:val="23"/>
              </w:rPr>
            </w:pPr>
          </w:p>
          <w:p w14:paraId="36F720B0" w14:textId="77777777" w:rsidR="003D784A" w:rsidRPr="00B03AD9" w:rsidRDefault="003D784A" w:rsidP="00DA6E60">
            <w:pPr>
              <w:jc w:val="both"/>
              <w:rPr>
                <w:rFonts w:ascii="Arial" w:hAnsi="Arial" w:cs="Arial"/>
                <w:b/>
                <w:sz w:val="23"/>
                <w:szCs w:val="23"/>
              </w:rPr>
            </w:pPr>
          </w:p>
          <w:p w14:paraId="41ADE17F" w14:textId="77777777" w:rsidR="00A17C81" w:rsidRPr="00B03AD9" w:rsidRDefault="00A17C81" w:rsidP="00DA6E60">
            <w:pPr>
              <w:jc w:val="both"/>
              <w:rPr>
                <w:rFonts w:ascii="Arial" w:hAnsi="Arial" w:cs="Arial"/>
                <w:b/>
                <w:sz w:val="23"/>
                <w:szCs w:val="23"/>
              </w:rPr>
            </w:pPr>
          </w:p>
          <w:p w14:paraId="46B08BA5" w14:textId="77777777" w:rsidR="00F322D8" w:rsidRPr="00B03AD9" w:rsidRDefault="00F322D8" w:rsidP="004A7DA6">
            <w:pPr>
              <w:jc w:val="both"/>
              <w:rPr>
                <w:rFonts w:ascii="Arial" w:hAnsi="Arial" w:cs="Arial"/>
                <w:sz w:val="23"/>
                <w:szCs w:val="23"/>
              </w:rPr>
            </w:pPr>
          </w:p>
        </w:tc>
      </w:tr>
    </w:tbl>
    <w:p w14:paraId="176F3960" w14:textId="77777777" w:rsidR="00487760" w:rsidRPr="00B03AD9" w:rsidRDefault="00487760" w:rsidP="00DA6E60">
      <w:pPr>
        <w:jc w:val="both"/>
        <w:rPr>
          <w:rFonts w:ascii="Arial" w:hAnsi="Arial" w:cs="Arial"/>
          <w:b/>
          <w:sz w:val="23"/>
          <w:szCs w:val="23"/>
        </w:rPr>
      </w:pPr>
    </w:p>
    <w:tbl>
      <w:tblPr>
        <w:tblW w:w="0" w:type="auto"/>
        <w:tblLook w:val="01E0" w:firstRow="1" w:lastRow="1" w:firstColumn="1" w:lastColumn="1" w:noHBand="0" w:noVBand="0"/>
      </w:tblPr>
      <w:tblGrid>
        <w:gridCol w:w="2271"/>
        <w:gridCol w:w="3456"/>
        <w:gridCol w:w="3456"/>
      </w:tblGrid>
      <w:tr w:rsidR="000062A7" w:rsidRPr="008E647D" w14:paraId="5C825703" w14:textId="77777777" w:rsidTr="1014C504">
        <w:trPr>
          <w:trHeight w:val="410"/>
        </w:trPr>
        <w:tc>
          <w:tcPr>
            <w:tcW w:w="2271" w:type="dxa"/>
          </w:tcPr>
          <w:p w14:paraId="20F8D23F" w14:textId="77777777" w:rsidR="000062A7" w:rsidRPr="00B03AD9" w:rsidRDefault="000062A7" w:rsidP="00DA6E60">
            <w:pPr>
              <w:pStyle w:val="MainText"/>
              <w:spacing w:after="120" w:line="240" w:lineRule="auto"/>
              <w:jc w:val="both"/>
              <w:rPr>
                <w:rFonts w:ascii="Arial" w:hAnsi="Arial" w:cs="Arial"/>
                <w:sz w:val="23"/>
                <w:szCs w:val="23"/>
              </w:rPr>
            </w:pPr>
            <w:r w:rsidRPr="00B03AD9">
              <w:rPr>
                <w:rFonts w:ascii="Arial" w:hAnsi="Arial" w:cs="Arial"/>
                <w:b/>
                <w:sz w:val="23"/>
                <w:szCs w:val="23"/>
              </w:rPr>
              <w:t>Contact officer:</w:t>
            </w:r>
            <w:r w:rsidRPr="00B03AD9">
              <w:rPr>
                <w:rFonts w:ascii="Arial" w:hAnsi="Arial" w:cs="Arial"/>
                <w:sz w:val="23"/>
                <w:szCs w:val="23"/>
              </w:rPr>
              <w:t xml:space="preserve">  </w:t>
            </w:r>
          </w:p>
        </w:tc>
        <w:tc>
          <w:tcPr>
            <w:tcW w:w="3456" w:type="dxa"/>
          </w:tcPr>
          <w:p w14:paraId="04A68179" w14:textId="337D449D" w:rsidR="000062A7" w:rsidRPr="00B03AD9" w:rsidRDefault="000062A7" w:rsidP="000062A7">
            <w:pPr>
              <w:pStyle w:val="MainText"/>
              <w:tabs>
                <w:tab w:val="left" w:pos="4578"/>
              </w:tabs>
              <w:spacing w:after="120" w:line="240" w:lineRule="auto"/>
              <w:jc w:val="both"/>
              <w:rPr>
                <w:rFonts w:ascii="Arial" w:hAnsi="Arial" w:cs="Arial"/>
                <w:sz w:val="23"/>
                <w:szCs w:val="23"/>
              </w:rPr>
            </w:pPr>
            <w:r w:rsidRPr="00B03AD9">
              <w:rPr>
                <w:rFonts w:ascii="Arial" w:hAnsi="Arial" w:cs="Arial"/>
                <w:sz w:val="23"/>
                <w:szCs w:val="23"/>
              </w:rPr>
              <w:t xml:space="preserve">Gill Gittins (industrial relations) </w:t>
            </w:r>
          </w:p>
        </w:tc>
        <w:tc>
          <w:tcPr>
            <w:tcW w:w="3456" w:type="dxa"/>
          </w:tcPr>
          <w:p w14:paraId="02C1B67C" w14:textId="4964484C" w:rsidR="000062A7" w:rsidRPr="00B03AD9" w:rsidRDefault="000062A7" w:rsidP="000062A7">
            <w:pPr>
              <w:pStyle w:val="MainText"/>
              <w:tabs>
                <w:tab w:val="left" w:pos="4578"/>
              </w:tabs>
              <w:spacing w:after="120" w:line="240" w:lineRule="auto"/>
              <w:jc w:val="both"/>
              <w:rPr>
                <w:rFonts w:ascii="Arial" w:hAnsi="Arial" w:cs="Arial"/>
                <w:sz w:val="23"/>
                <w:szCs w:val="23"/>
              </w:rPr>
            </w:pPr>
            <w:r w:rsidRPr="00B03AD9">
              <w:rPr>
                <w:rFonts w:ascii="Arial" w:hAnsi="Arial" w:cs="Arial"/>
                <w:sz w:val="23"/>
                <w:szCs w:val="23"/>
              </w:rPr>
              <w:t>Clair</w:t>
            </w:r>
            <w:r w:rsidR="00803FF1" w:rsidRPr="00B03AD9">
              <w:rPr>
                <w:rFonts w:ascii="Arial" w:hAnsi="Arial" w:cs="Arial"/>
                <w:sz w:val="23"/>
                <w:szCs w:val="23"/>
              </w:rPr>
              <w:t>e</w:t>
            </w:r>
            <w:r w:rsidRPr="00B03AD9">
              <w:rPr>
                <w:rFonts w:ascii="Arial" w:hAnsi="Arial" w:cs="Arial"/>
                <w:sz w:val="23"/>
                <w:szCs w:val="23"/>
              </w:rPr>
              <w:t xml:space="preserve"> </w:t>
            </w:r>
            <w:r w:rsidR="00DC2F07" w:rsidRPr="00B03AD9">
              <w:rPr>
                <w:rFonts w:ascii="Arial" w:hAnsi="Arial" w:cs="Arial"/>
                <w:sz w:val="23"/>
                <w:szCs w:val="23"/>
              </w:rPr>
              <w:t>Hey</w:t>
            </w:r>
            <w:r w:rsidRPr="00B03AD9">
              <w:rPr>
                <w:rFonts w:ascii="Arial" w:hAnsi="Arial" w:cs="Arial"/>
                <w:sz w:val="23"/>
                <w:szCs w:val="23"/>
              </w:rPr>
              <w:t xml:space="preserve"> (pensions)</w:t>
            </w:r>
          </w:p>
        </w:tc>
      </w:tr>
      <w:tr w:rsidR="000062A7" w:rsidRPr="008E647D" w14:paraId="242CC326" w14:textId="77777777" w:rsidTr="1014C504">
        <w:trPr>
          <w:trHeight w:val="394"/>
        </w:trPr>
        <w:tc>
          <w:tcPr>
            <w:tcW w:w="2271" w:type="dxa"/>
          </w:tcPr>
          <w:p w14:paraId="0F50EF21" w14:textId="77777777" w:rsidR="000062A7" w:rsidRPr="00B03AD9" w:rsidRDefault="000062A7" w:rsidP="00DA6E60">
            <w:pPr>
              <w:pStyle w:val="MainText"/>
              <w:spacing w:after="120" w:line="240" w:lineRule="auto"/>
              <w:jc w:val="both"/>
              <w:rPr>
                <w:rFonts w:ascii="Arial" w:hAnsi="Arial" w:cs="Arial"/>
                <w:b/>
                <w:sz w:val="23"/>
                <w:szCs w:val="23"/>
              </w:rPr>
            </w:pPr>
            <w:r w:rsidRPr="00B03AD9">
              <w:rPr>
                <w:rFonts w:ascii="Arial" w:hAnsi="Arial" w:cs="Arial"/>
                <w:b/>
                <w:sz w:val="23"/>
                <w:szCs w:val="23"/>
              </w:rPr>
              <w:t>Position:</w:t>
            </w:r>
          </w:p>
        </w:tc>
        <w:tc>
          <w:tcPr>
            <w:tcW w:w="3456" w:type="dxa"/>
          </w:tcPr>
          <w:p w14:paraId="2EF271B9" w14:textId="77777777" w:rsidR="000062A7" w:rsidRPr="00B03AD9" w:rsidRDefault="00B77379" w:rsidP="00DA6E60">
            <w:pPr>
              <w:pStyle w:val="MainText"/>
              <w:spacing w:after="120" w:line="240" w:lineRule="auto"/>
              <w:jc w:val="both"/>
              <w:rPr>
                <w:rFonts w:ascii="Arial" w:hAnsi="Arial" w:cs="Arial"/>
                <w:sz w:val="23"/>
                <w:szCs w:val="23"/>
              </w:rPr>
            </w:pPr>
            <w:r w:rsidRPr="00B03AD9">
              <w:rPr>
                <w:rFonts w:ascii="Arial" w:hAnsi="Arial" w:cs="Arial"/>
                <w:sz w:val="23"/>
                <w:szCs w:val="23"/>
              </w:rPr>
              <w:t>Senior Adviser (Workforce and Negotiations)</w:t>
            </w:r>
          </w:p>
        </w:tc>
        <w:tc>
          <w:tcPr>
            <w:tcW w:w="3456" w:type="dxa"/>
          </w:tcPr>
          <w:p w14:paraId="26018A8B" w14:textId="77777777" w:rsidR="000062A7" w:rsidRPr="00B03AD9" w:rsidRDefault="00F55359" w:rsidP="00DA6E60">
            <w:pPr>
              <w:pStyle w:val="MainText"/>
              <w:spacing w:after="120" w:line="240" w:lineRule="auto"/>
              <w:jc w:val="both"/>
              <w:rPr>
                <w:rFonts w:ascii="Arial" w:hAnsi="Arial" w:cs="Arial"/>
                <w:sz w:val="23"/>
                <w:szCs w:val="23"/>
              </w:rPr>
            </w:pPr>
            <w:r w:rsidRPr="00B03AD9">
              <w:rPr>
                <w:rFonts w:ascii="Arial" w:hAnsi="Arial" w:cs="Arial"/>
                <w:sz w:val="23"/>
                <w:szCs w:val="23"/>
              </w:rPr>
              <w:t xml:space="preserve">Senior </w:t>
            </w:r>
            <w:r w:rsidR="00B72A7F" w:rsidRPr="00B03AD9">
              <w:rPr>
                <w:rFonts w:ascii="Arial" w:hAnsi="Arial" w:cs="Arial"/>
                <w:sz w:val="23"/>
                <w:szCs w:val="23"/>
              </w:rPr>
              <w:t>Fire Pensions A</w:t>
            </w:r>
            <w:r w:rsidR="000062A7" w:rsidRPr="00B03AD9">
              <w:rPr>
                <w:rFonts w:ascii="Arial" w:hAnsi="Arial" w:cs="Arial"/>
                <w:sz w:val="23"/>
                <w:szCs w:val="23"/>
              </w:rPr>
              <w:t>dviser</w:t>
            </w:r>
          </w:p>
        </w:tc>
      </w:tr>
      <w:tr w:rsidR="000062A7" w:rsidRPr="008E647D" w14:paraId="67E8EDF7" w14:textId="77777777" w:rsidTr="1014C504">
        <w:trPr>
          <w:trHeight w:val="410"/>
        </w:trPr>
        <w:tc>
          <w:tcPr>
            <w:tcW w:w="2271" w:type="dxa"/>
          </w:tcPr>
          <w:p w14:paraId="64475BAC" w14:textId="77777777" w:rsidR="000062A7" w:rsidRPr="00B03AD9" w:rsidRDefault="000062A7" w:rsidP="00DA6E60">
            <w:pPr>
              <w:pStyle w:val="MainText"/>
              <w:spacing w:after="120" w:line="240" w:lineRule="auto"/>
              <w:jc w:val="both"/>
              <w:rPr>
                <w:rFonts w:ascii="Arial" w:hAnsi="Arial" w:cs="Arial"/>
                <w:b/>
                <w:sz w:val="23"/>
                <w:szCs w:val="23"/>
              </w:rPr>
            </w:pPr>
            <w:r w:rsidRPr="00B03AD9">
              <w:rPr>
                <w:rFonts w:ascii="Arial" w:hAnsi="Arial" w:cs="Arial"/>
                <w:b/>
                <w:sz w:val="23"/>
                <w:szCs w:val="23"/>
              </w:rPr>
              <w:t>Phone no:</w:t>
            </w:r>
          </w:p>
        </w:tc>
        <w:tc>
          <w:tcPr>
            <w:tcW w:w="3456" w:type="dxa"/>
          </w:tcPr>
          <w:p w14:paraId="2094D1A5" w14:textId="7257DD3A" w:rsidR="000062A7" w:rsidRPr="00B03AD9" w:rsidRDefault="000062A7" w:rsidP="00DA6E60">
            <w:pPr>
              <w:pStyle w:val="MainText"/>
              <w:spacing w:after="120" w:line="240" w:lineRule="auto"/>
              <w:jc w:val="both"/>
              <w:rPr>
                <w:rFonts w:ascii="Arial" w:hAnsi="Arial" w:cs="Arial"/>
                <w:sz w:val="23"/>
                <w:szCs w:val="23"/>
              </w:rPr>
            </w:pPr>
            <w:r w:rsidRPr="00B03AD9">
              <w:rPr>
                <w:rFonts w:ascii="Arial" w:hAnsi="Arial" w:cs="Arial"/>
                <w:sz w:val="23"/>
                <w:szCs w:val="23"/>
              </w:rPr>
              <w:t>0</w:t>
            </w:r>
            <w:r w:rsidR="00E03918" w:rsidRPr="00B03AD9">
              <w:rPr>
                <w:rFonts w:ascii="Arial" w:hAnsi="Arial" w:cs="Arial"/>
                <w:sz w:val="23"/>
                <w:szCs w:val="23"/>
              </w:rPr>
              <w:t>7775 538917</w:t>
            </w:r>
          </w:p>
        </w:tc>
        <w:tc>
          <w:tcPr>
            <w:tcW w:w="3456" w:type="dxa"/>
          </w:tcPr>
          <w:p w14:paraId="083B5999" w14:textId="6B0C7E8B" w:rsidR="000062A7" w:rsidRPr="00B03AD9" w:rsidRDefault="00AB1C50" w:rsidP="00DA6E60">
            <w:pPr>
              <w:pStyle w:val="MainText"/>
              <w:spacing w:after="120" w:line="240" w:lineRule="auto"/>
              <w:jc w:val="both"/>
              <w:rPr>
                <w:rFonts w:ascii="Arial" w:hAnsi="Arial" w:cs="Arial"/>
                <w:sz w:val="23"/>
                <w:szCs w:val="23"/>
              </w:rPr>
            </w:pPr>
            <w:r w:rsidRPr="00B03AD9">
              <w:rPr>
                <w:rFonts w:ascii="Arial" w:hAnsi="Arial" w:cs="Arial"/>
                <w:sz w:val="23"/>
                <w:szCs w:val="23"/>
              </w:rPr>
              <w:t>07</w:t>
            </w:r>
            <w:r w:rsidR="00220F95" w:rsidRPr="00B03AD9">
              <w:rPr>
                <w:rFonts w:ascii="Arial" w:hAnsi="Arial" w:cs="Arial"/>
                <w:sz w:val="23"/>
                <w:szCs w:val="23"/>
              </w:rPr>
              <w:t xml:space="preserve">825 </w:t>
            </w:r>
            <w:r w:rsidR="005C77A7" w:rsidRPr="00B03AD9">
              <w:rPr>
                <w:rFonts w:ascii="Arial" w:hAnsi="Arial" w:cs="Arial"/>
                <w:sz w:val="23"/>
                <w:szCs w:val="23"/>
              </w:rPr>
              <w:t>731 924</w:t>
            </w:r>
            <w:r w:rsidR="000062A7" w:rsidRPr="00B03AD9">
              <w:rPr>
                <w:rFonts w:ascii="Arial" w:hAnsi="Arial" w:cs="Arial"/>
                <w:sz w:val="23"/>
                <w:szCs w:val="23"/>
              </w:rPr>
              <w:t xml:space="preserve"> </w:t>
            </w:r>
          </w:p>
        </w:tc>
      </w:tr>
      <w:tr w:rsidR="000062A7" w:rsidRPr="008E647D" w14:paraId="160D3DF7" w14:textId="77777777" w:rsidTr="1014C504">
        <w:trPr>
          <w:trHeight w:val="394"/>
        </w:trPr>
        <w:tc>
          <w:tcPr>
            <w:tcW w:w="2271" w:type="dxa"/>
          </w:tcPr>
          <w:p w14:paraId="6DFDFD16" w14:textId="77777777" w:rsidR="000062A7" w:rsidRPr="00B03AD9" w:rsidRDefault="000062A7" w:rsidP="00DA6E60">
            <w:pPr>
              <w:pStyle w:val="MainText"/>
              <w:spacing w:after="120" w:line="240" w:lineRule="auto"/>
              <w:jc w:val="both"/>
              <w:rPr>
                <w:rFonts w:ascii="Arial" w:hAnsi="Arial" w:cs="Arial"/>
                <w:b/>
                <w:sz w:val="23"/>
                <w:szCs w:val="23"/>
              </w:rPr>
            </w:pPr>
            <w:r w:rsidRPr="00B03AD9">
              <w:rPr>
                <w:rFonts w:ascii="Arial" w:hAnsi="Arial" w:cs="Arial"/>
                <w:b/>
                <w:sz w:val="23"/>
                <w:szCs w:val="23"/>
              </w:rPr>
              <w:t>E-mail:</w:t>
            </w:r>
          </w:p>
        </w:tc>
        <w:tc>
          <w:tcPr>
            <w:tcW w:w="3456" w:type="dxa"/>
          </w:tcPr>
          <w:p w14:paraId="43E32576" w14:textId="77777777" w:rsidR="000062A7" w:rsidRPr="00B03AD9" w:rsidRDefault="000062A7" w:rsidP="00DA6E60">
            <w:pPr>
              <w:pStyle w:val="MainText"/>
              <w:spacing w:after="120" w:line="240" w:lineRule="auto"/>
              <w:jc w:val="both"/>
              <w:rPr>
                <w:rFonts w:ascii="Arial" w:hAnsi="Arial" w:cs="Arial"/>
                <w:sz w:val="23"/>
                <w:szCs w:val="23"/>
              </w:rPr>
            </w:pPr>
            <w:r w:rsidRPr="00B03AD9">
              <w:rPr>
                <w:rFonts w:ascii="Arial" w:hAnsi="Arial" w:cs="Arial"/>
                <w:sz w:val="23"/>
                <w:szCs w:val="23"/>
              </w:rPr>
              <w:t>gill.gittins@local.gov.uk</w:t>
            </w:r>
          </w:p>
        </w:tc>
        <w:tc>
          <w:tcPr>
            <w:tcW w:w="3456" w:type="dxa"/>
          </w:tcPr>
          <w:p w14:paraId="7C20EC11" w14:textId="0D08BCD0" w:rsidR="000062A7" w:rsidRPr="00B03AD9" w:rsidRDefault="00B72A7F" w:rsidP="00DA6E60">
            <w:pPr>
              <w:pStyle w:val="MainText"/>
              <w:spacing w:after="120" w:line="240" w:lineRule="auto"/>
              <w:jc w:val="both"/>
              <w:rPr>
                <w:rFonts w:ascii="Arial" w:hAnsi="Arial" w:cs="Arial"/>
                <w:sz w:val="23"/>
                <w:szCs w:val="23"/>
              </w:rPr>
            </w:pPr>
            <w:r w:rsidRPr="00B03AD9">
              <w:rPr>
                <w:rFonts w:ascii="Arial" w:hAnsi="Arial" w:cs="Arial"/>
                <w:sz w:val="23"/>
                <w:szCs w:val="23"/>
              </w:rPr>
              <w:t>clair</w:t>
            </w:r>
            <w:r w:rsidR="001435C6" w:rsidRPr="00B03AD9">
              <w:rPr>
                <w:rFonts w:ascii="Arial" w:hAnsi="Arial" w:cs="Arial"/>
                <w:sz w:val="23"/>
                <w:szCs w:val="23"/>
              </w:rPr>
              <w:t>e</w:t>
            </w:r>
            <w:r w:rsidRPr="00B03AD9">
              <w:rPr>
                <w:rFonts w:ascii="Arial" w:hAnsi="Arial" w:cs="Arial"/>
                <w:sz w:val="23"/>
                <w:szCs w:val="23"/>
              </w:rPr>
              <w:t>.</w:t>
            </w:r>
            <w:r w:rsidR="00DC2F07" w:rsidRPr="00B03AD9">
              <w:rPr>
                <w:rFonts w:ascii="Arial" w:hAnsi="Arial" w:cs="Arial"/>
                <w:sz w:val="23"/>
                <w:szCs w:val="23"/>
              </w:rPr>
              <w:t>hey</w:t>
            </w:r>
            <w:r w:rsidRPr="00B03AD9">
              <w:rPr>
                <w:rFonts w:ascii="Arial" w:hAnsi="Arial" w:cs="Arial"/>
                <w:sz w:val="23"/>
                <w:szCs w:val="23"/>
              </w:rPr>
              <w:t>@local.gov.uk</w:t>
            </w:r>
          </w:p>
        </w:tc>
      </w:tr>
      <w:tr w:rsidR="00465802" w:rsidRPr="008E647D" w14:paraId="34967CAD" w14:textId="77777777" w:rsidTr="1014C504">
        <w:trPr>
          <w:trHeight w:val="410"/>
        </w:trPr>
        <w:tc>
          <w:tcPr>
            <w:tcW w:w="2271" w:type="dxa"/>
          </w:tcPr>
          <w:p w14:paraId="150EF4E4" w14:textId="77777777" w:rsidR="00465802" w:rsidRPr="00B03AD9" w:rsidRDefault="00465802" w:rsidP="00465802">
            <w:pPr>
              <w:pStyle w:val="MainText"/>
              <w:spacing w:after="120" w:line="240" w:lineRule="auto"/>
              <w:jc w:val="both"/>
              <w:rPr>
                <w:rFonts w:ascii="Arial" w:hAnsi="Arial" w:cs="Arial"/>
                <w:b/>
                <w:sz w:val="23"/>
                <w:szCs w:val="23"/>
              </w:rPr>
            </w:pPr>
          </w:p>
        </w:tc>
        <w:tc>
          <w:tcPr>
            <w:tcW w:w="3456" w:type="dxa"/>
          </w:tcPr>
          <w:p w14:paraId="79D57F3B" w14:textId="77777777" w:rsidR="00465802" w:rsidRPr="00B03AD9" w:rsidRDefault="00465802" w:rsidP="00465802">
            <w:pPr>
              <w:pStyle w:val="MainText"/>
              <w:tabs>
                <w:tab w:val="left" w:pos="4578"/>
              </w:tabs>
              <w:spacing w:after="120" w:line="240" w:lineRule="auto"/>
              <w:jc w:val="both"/>
              <w:rPr>
                <w:rFonts w:ascii="Arial" w:hAnsi="Arial" w:cs="Arial"/>
                <w:sz w:val="23"/>
                <w:szCs w:val="23"/>
              </w:rPr>
            </w:pPr>
          </w:p>
        </w:tc>
        <w:tc>
          <w:tcPr>
            <w:tcW w:w="3456" w:type="dxa"/>
          </w:tcPr>
          <w:p w14:paraId="0E7EE150" w14:textId="77777777" w:rsidR="00465802" w:rsidRPr="00B03AD9" w:rsidRDefault="00465802" w:rsidP="00465802">
            <w:pPr>
              <w:pStyle w:val="MainText"/>
              <w:tabs>
                <w:tab w:val="left" w:pos="4578"/>
              </w:tabs>
              <w:spacing w:after="120" w:line="240" w:lineRule="auto"/>
              <w:jc w:val="both"/>
              <w:rPr>
                <w:rFonts w:ascii="Arial" w:hAnsi="Arial" w:cs="Arial"/>
                <w:sz w:val="23"/>
                <w:szCs w:val="23"/>
              </w:rPr>
            </w:pPr>
          </w:p>
        </w:tc>
      </w:tr>
      <w:tr w:rsidR="00465802" w:rsidRPr="008E647D" w14:paraId="366032E6" w14:textId="77777777" w:rsidTr="1014C504">
        <w:trPr>
          <w:trHeight w:val="394"/>
        </w:trPr>
        <w:tc>
          <w:tcPr>
            <w:tcW w:w="2271" w:type="dxa"/>
          </w:tcPr>
          <w:p w14:paraId="0C39BEAF" w14:textId="77777777" w:rsidR="00465802" w:rsidRPr="00B03AD9" w:rsidRDefault="00465802" w:rsidP="00DA6E60">
            <w:pPr>
              <w:pStyle w:val="MainText"/>
              <w:spacing w:after="120" w:line="240" w:lineRule="auto"/>
              <w:jc w:val="both"/>
              <w:rPr>
                <w:rFonts w:ascii="Arial" w:hAnsi="Arial" w:cs="Arial"/>
                <w:b/>
                <w:sz w:val="23"/>
                <w:szCs w:val="23"/>
              </w:rPr>
            </w:pPr>
          </w:p>
        </w:tc>
        <w:tc>
          <w:tcPr>
            <w:tcW w:w="3456" w:type="dxa"/>
          </w:tcPr>
          <w:p w14:paraId="1E54FE24" w14:textId="77777777" w:rsidR="00465802" w:rsidRPr="00B03AD9" w:rsidRDefault="00465802" w:rsidP="00DA6E60">
            <w:pPr>
              <w:pStyle w:val="MainText"/>
              <w:spacing w:after="120" w:line="240" w:lineRule="auto"/>
              <w:jc w:val="both"/>
              <w:rPr>
                <w:rFonts w:ascii="Arial" w:hAnsi="Arial" w:cs="Arial"/>
                <w:sz w:val="23"/>
                <w:szCs w:val="23"/>
              </w:rPr>
            </w:pPr>
          </w:p>
        </w:tc>
        <w:tc>
          <w:tcPr>
            <w:tcW w:w="3456" w:type="dxa"/>
          </w:tcPr>
          <w:p w14:paraId="3DA67841" w14:textId="77777777" w:rsidR="00465802" w:rsidRPr="00B03AD9" w:rsidRDefault="00465802" w:rsidP="00DA6E60">
            <w:pPr>
              <w:pStyle w:val="MainText"/>
              <w:spacing w:after="120" w:line="240" w:lineRule="auto"/>
              <w:jc w:val="both"/>
              <w:rPr>
                <w:rFonts w:ascii="Arial" w:hAnsi="Arial" w:cs="Arial"/>
                <w:sz w:val="23"/>
                <w:szCs w:val="23"/>
              </w:rPr>
            </w:pPr>
          </w:p>
        </w:tc>
      </w:tr>
      <w:tr w:rsidR="00465802" w:rsidRPr="008E647D" w14:paraId="71596B5F" w14:textId="77777777" w:rsidTr="1014C504">
        <w:trPr>
          <w:trHeight w:val="394"/>
        </w:trPr>
        <w:tc>
          <w:tcPr>
            <w:tcW w:w="2271" w:type="dxa"/>
          </w:tcPr>
          <w:p w14:paraId="238D80DE" w14:textId="77777777" w:rsidR="00465802" w:rsidRPr="00B03AD9" w:rsidRDefault="00465802" w:rsidP="00DA6E60">
            <w:pPr>
              <w:pStyle w:val="MainText"/>
              <w:spacing w:after="120" w:line="240" w:lineRule="auto"/>
              <w:jc w:val="both"/>
              <w:rPr>
                <w:rFonts w:ascii="Arial" w:hAnsi="Arial" w:cs="Arial"/>
                <w:b/>
                <w:sz w:val="23"/>
                <w:szCs w:val="23"/>
              </w:rPr>
            </w:pPr>
          </w:p>
        </w:tc>
        <w:tc>
          <w:tcPr>
            <w:tcW w:w="3456" w:type="dxa"/>
          </w:tcPr>
          <w:p w14:paraId="069579ED" w14:textId="77777777" w:rsidR="00465802" w:rsidRPr="00B03AD9" w:rsidRDefault="00465802" w:rsidP="00DA6E60">
            <w:pPr>
              <w:pStyle w:val="MainText"/>
              <w:spacing w:after="120" w:line="240" w:lineRule="auto"/>
              <w:jc w:val="both"/>
              <w:rPr>
                <w:rFonts w:ascii="Arial" w:hAnsi="Arial" w:cs="Arial"/>
                <w:sz w:val="23"/>
                <w:szCs w:val="23"/>
              </w:rPr>
            </w:pPr>
          </w:p>
        </w:tc>
        <w:tc>
          <w:tcPr>
            <w:tcW w:w="3456" w:type="dxa"/>
          </w:tcPr>
          <w:p w14:paraId="2F733232" w14:textId="77777777" w:rsidR="00465802" w:rsidRPr="00B03AD9" w:rsidRDefault="00465802" w:rsidP="00DA6E60">
            <w:pPr>
              <w:pStyle w:val="MainText"/>
              <w:spacing w:after="120" w:line="240" w:lineRule="auto"/>
              <w:jc w:val="both"/>
              <w:rPr>
                <w:rFonts w:ascii="Arial" w:hAnsi="Arial" w:cs="Arial"/>
                <w:sz w:val="23"/>
                <w:szCs w:val="23"/>
              </w:rPr>
            </w:pPr>
          </w:p>
        </w:tc>
      </w:tr>
    </w:tbl>
    <w:p w14:paraId="0E791918" w14:textId="77777777" w:rsidR="00125C8D" w:rsidRPr="00B03AD9" w:rsidRDefault="00125C8D" w:rsidP="003B6B91">
      <w:pPr>
        <w:pStyle w:val="ListParagraph"/>
        <w:ind w:left="567" w:hanging="567"/>
        <w:rPr>
          <w:rFonts w:ascii="Arial" w:hAnsi="Arial" w:cs="Arial"/>
          <w:b/>
          <w:sz w:val="23"/>
          <w:szCs w:val="23"/>
        </w:rPr>
      </w:pPr>
    </w:p>
    <w:p w14:paraId="56C471AD" w14:textId="77777777" w:rsidR="00125C8D" w:rsidRPr="00B03AD9" w:rsidRDefault="00125C8D">
      <w:pPr>
        <w:rPr>
          <w:rFonts w:ascii="Arial" w:hAnsi="Arial" w:cs="Arial"/>
          <w:b/>
          <w:sz w:val="23"/>
          <w:szCs w:val="23"/>
        </w:rPr>
      </w:pPr>
      <w:r w:rsidRPr="00B03AD9">
        <w:rPr>
          <w:rFonts w:ascii="Arial" w:hAnsi="Arial" w:cs="Arial"/>
          <w:b/>
          <w:sz w:val="23"/>
          <w:szCs w:val="23"/>
        </w:rPr>
        <w:br w:type="page"/>
      </w:r>
    </w:p>
    <w:p w14:paraId="4949F062" w14:textId="77777777" w:rsidR="00823BFE" w:rsidRPr="00B03AD9" w:rsidRDefault="00823BFE" w:rsidP="00823BFE">
      <w:pPr>
        <w:pStyle w:val="ListParagraph"/>
        <w:ind w:hanging="720"/>
        <w:rPr>
          <w:rFonts w:ascii="Arial" w:hAnsi="Arial" w:cs="Arial"/>
          <w:b/>
          <w:sz w:val="23"/>
          <w:szCs w:val="23"/>
          <w:lang w:eastAsia="en-GB"/>
        </w:rPr>
      </w:pPr>
      <w:r w:rsidRPr="00B03AD9">
        <w:rPr>
          <w:rFonts w:ascii="Arial" w:hAnsi="Arial" w:cs="Arial"/>
          <w:b/>
          <w:sz w:val="23"/>
          <w:szCs w:val="23"/>
          <w:lang w:eastAsia="en-GB"/>
        </w:rPr>
        <w:lastRenderedPageBreak/>
        <w:t>PENSIONS</w:t>
      </w:r>
    </w:p>
    <w:p w14:paraId="3497C714" w14:textId="77777777" w:rsidR="00823BFE" w:rsidRPr="00B03AD9" w:rsidRDefault="00823BFE" w:rsidP="00823BFE">
      <w:pPr>
        <w:widowControl w:val="0"/>
        <w:overflowPunct w:val="0"/>
        <w:autoSpaceDE w:val="0"/>
        <w:autoSpaceDN w:val="0"/>
        <w:adjustRightInd w:val="0"/>
        <w:spacing w:after="200" w:line="276" w:lineRule="auto"/>
        <w:contextualSpacing/>
        <w:jc w:val="both"/>
        <w:textAlignment w:val="baseline"/>
        <w:rPr>
          <w:rFonts w:ascii="Arial" w:hAnsi="Arial" w:cs="Arial"/>
          <w:sz w:val="23"/>
          <w:szCs w:val="23"/>
          <w:lang w:eastAsia="en-GB"/>
        </w:rPr>
      </w:pPr>
    </w:p>
    <w:p w14:paraId="086D9266" w14:textId="77777777" w:rsidR="005E40A6" w:rsidRPr="00B03AD9" w:rsidRDefault="005E40A6" w:rsidP="005E40A6">
      <w:pPr>
        <w:ind w:left="567" w:hanging="567"/>
        <w:jc w:val="both"/>
        <w:rPr>
          <w:rFonts w:ascii="Arial" w:hAnsi="Arial" w:cs="Arial"/>
          <w:b/>
          <w:bCs/>
          <w:iCs/>
          <w:sz w:val="23"/>
          <w:szCs w:val="23"/>
          <w:lang w:val="en-US"/>
        </w:rPr>
      </w:pPr>
      <w:r w:rsidRPr="00B03AD9">
        <w:rPr>
          <w:rFonts w:ascii="Arial" w:hAnsi="Arial" w:cs="Arial"/>
          <w:b/>
          <w:bCs/>
          <w:iCs/>
          <w:sz w:val="23"/>
          <w:szCs w:val="23"/>
          <w:lang w:val="en-US"/>
        </w:rPr>
        <w:t>Age Discrimination Remedy</w:t>
      </w:r>
    </w:p>
    <w:p w14:paraId="6E96166A" w14:textId="77777777" w:rsidR="005E40A6" w:rsidRPr="00B03AD9" w:rsidRDefault="005E40A6" w:rsidP="00A61180">
      <w:pPr>
        <w:pStyle w:val="ListParagraph"/>
        <w:ind w:left="567"/>
        <w:rPr>
          <w:rFonts w:ascii="Arial" w:hAnsi="Arial" w:cs="Arial"/>
          <w:noProof/>
          <w:color w:val="000000"/>
          <w:sz w:val="23"/>
          <w:szCs w:val="23"/>
          <w:lang w:eastAsia="en-GB"/>
        </w:rPr>
      </w:pPr>
    </w:p>
    <w:p w14:paraId="622C6BBD" w14:textId="77777777" w:rsidR="00BA1506" w:rsidRPr="00B03AD9" w:rsidRDefault="00BA1506" w:rsidP="00A61180">
      <w:pPr>
        <w:pStyle w:val="ListParagraph"/>
        <w:numPr>
          <w:ilvl w:val="0"/>
          <w:numId w:val="1"/>
        </w:numPr>
        <w:rPr>
          <w:rFonts w:ascii="Arial" w:hAnsi="Arial" w:cs="Arial"/>
          <w:sz w:val="23"/>
          <w:szCs w:val="23"/>
        </w:rPr>
      </w:pPr>
      <w:r w:rsidRPr="00B03AD9">
        <w:rPr>
          <w:rFonts w:ascii="Arial" w:hAnsi="Arial" w:cs="Arial"/>
          <w:sz w:val="23"/>
          <w:szCs w:val="23"/>
        </w:rPr>
        <w:t xml:space="preserve">The </w:t>
      </w:r>
      <w:hyperlink r:id="rId11" w:history="1">
        <w:r w:rsidRPr="00B03AD9">
          <w:rPr>
            <w:rStyle w:val="Hyperlink"/>
            <w:rFonts w:ascii="Arial" w:hAnsi="Arial" w:cs="Arial"/>
            <w:sz w:val="23"/>
            <w:szCs w:val="23"/>
          </w:rPr>
          <w:t>Public Service Pensions and Judicial Offices Bill</w:t>
        </w:r>
      </w:hyperlink>
      <w:r w:rsidRPr="00B03AD9">
        <w:rPr>
          <w:rFonts w:ascii="Arial" w:hAnsi="Arial" w:cs="Arial"/>
          <w:sz w:val="23"/>
          <w:szCs w:val="23"/>
        </w:rPr>
        <w:t xml:space="preserve"> (PSP&amp;JO Bill) was introduced to the House of Lords on 19 July 2021 and had its second reading on 7 September 2021. The Bill is the primary legislation which closes final salary schemes for pension build-up past 31 March 2022 and moves all remaining members into FPS 2015, while ensuring that existing transitional protections such as the final salary link and double accrual are retained.</w:t>
      </w:r>
    </w:p>
    <w:p w14:paraId="5D2E24AC" w14:textId="77777777" w:rsidR="00BA1506" w:rsidRPr="00B03AD9" w:rsidRDefault="00BA1506" w:rsidP="00A61180">
      <w:pPr>
        <w:pStyle w:val="ListParagraph"/>
        <w:rPr>
          <w:rFonts w:ascii="Arial" w:hAnsi="Arial" w:cs="Arial"/>
          <w:sz w:val="23"/>
          <w:szCs w:val="23"/>
        </w:rPr>
      </w:pPr>
    </w:p>
    <w:p w14:paraId="4E41D3B8" w14:textId="0F0E8701" w:rsidR="00BA1506" w:rsidRPr="00B03AD9" w:rsidRDefault="00BA1506" w:rsidP="00A61180">
      <w:pPr>
        <w:pStyle w:val="ListParagraph"/>
        <w:numPr>
          <w:ilvl w:val="0"/>
          <w:numId w:val="1"/>
        </w:numPr>
        <w:rPr>
          <w:rFonts w:ascii="Arial" w:hAnsi="Arial" w:cs="Arial"/>
          <w:sz w:val="23"/>
          <w:szCs w:val="23"/>
        </w:rPr>
      </w:pPr>
      <w:r w:rsidRPr="00B03AD9">
        <w:rPr>
          <w:rFonts w:ascii="Arial" w:hAnsi="Arial" w:cs="Arial"/>
          <w:sz w:val="23"/>
          <w:szCs w:val="23"/>
        </w:rPr>
        <w:t xml:space="preserve">The Bill also makes provisions for the retrospective remedy which will remove discrimination for the remedy period (1 April 2015 to 31 March 2022) by offering scheme members a choice of benefits for these seven years, </w:t>
      </w:r>
      <w:r w:rsidR="00877FFB" w:rsidRPr="00B03AD9">
        <w:rPr>
          <w:rFonts w:ascii="Arial" w:hAnsi="Arial" w:cs="Arial"/>
          <w:sz w:val="23"/>
          <w:szCs w:val="23"/>
        </w:rPr>
        <w:t>at the point that</w:t>
      </w:r>
      <w:r w:rsidRPr="00B03AD9">
        <w:rPr>
          <w:rFonts w:ascii="Arial" w:hAnsi="Arial" w:cs="Arial"/>
          <w:sz w:val="23"/>
          <w:szCs w:val="23"/>
        </w:rPr>
        <w:t xml:space="preserve"> they retire.</w:t>
      </w:r>
    </w:p>
    <w:p w14:paraId="4E640FA3" w14:textId="77777777" w:rsidR="00BA1506" w:rsidRPr="00B03AD9" w:rsidRDefault="00BA1506" w:rsidP="00A61180">
      <w:pPr>
        <w:pStyle w:val="ListParagraph"/>
        <w:rPr>
          <w:rFonts w:ascii="Arial" w:hAnsi="Arial" w:cs="Arial"/>
          <w:sz w:val="23"/>
          <w:szCs w:val="23"/>
        </w:rPr>
      </w:pPr>
    </w:p>
    <w:p w14:paraId="6FB8B93A" w14:textId="77777777" w:rsidR="00BA1506" w:rsidRPr="00B03AD9" w:rsidRDefault="00BA1506" w:rsidP="00A61180">
      <w:pPr>
        <w:pStyle w:val="ListParagraph"/>
        <w:numPr>
          <w:ilvl w:val="0"/>
          <w:numId w:val="1"/>
        </w:numPr>
        <w:rPr>
          <w:rFonts w:ascii="Arial" w:hAnsi="Arial" w:cs="Arial"/>
          <w:sz w:val="23"/>
          <w:szCs w:val="23"/>
        </w:rPr>
      </w:pPr>
      <w:r w:rsidRPr="00B03AD9">
        <w:rPr>
          <w:rFonts w:ascii="Arial" w:hAnsi="Arial" w:cs="Arial"/>
          <w:sz w:val="23"/>
          <w:szCs w:val="23"/>
        </w:rPr>
        <w:t xml:space="preserve">A summary of the clauses is available in our </w:t>
      </w:r>
      <w:hyperlink r:id="rId12" w:history="1">
        <w:r w:rsidRPr="00B03AD9">
          <w:rPr>
            <w:rStyle w:val="Hyperlink"/>
            <w:rFonts w:ascii="Arial" w:hAnsi="Arial" w:cs="Arial"/>
            <w:sz w:val="23"/>
            <w:szCs w:val="23"/>
          </w:rPr>
          <w:t>PSP&amp;JO Bill LGA FPS update</w:t>
        </w:r>
      </w:hyperlink>
      <w:r w:rsidRPr="00B03AD9">
        <w:rPr>
          <w:rFonts w:ascii="Arial" w:hAnsi="Arial" w:cs="Arial"/>
          <w:sz w:val="23"/>
          <w:szCs w:val="23"/>
        </w:rPr>
        <w:t>.</w:t>
      </w:r>
    </w:p>
    <w:p w14:paraId="1CA6DE2F" w14:textId="77777777" w:rsidR="00BA1506" w:rsidRPr="00B03AD9" w:rsidRDefault="00BA1506" w:rsidP="00A61180">
      <w:pPr>
        <w:pStyle w:val="ListParagraph"/>
        <w:rPr>
          <w:rFonts w:ascii="Arial" w:hAnsi="Arial" w:cs="Arial"/>
          <w:sz w:val="23"/>
          <w:szCs w:val="23"/>
        </w:rPr>
      </w:pPr>
    </w:p>
    <w:p w14:paraId="48A66B25" w14:textId="77777777" w:rsidR="005E40A6" w:rsidRPr="00B03AD9" w:rsidRDefault="001C6F4A" w:rsidP="00A61180">
      <w:pPr>
        <w:pStyle w:val="ListParagraph"/>
        <w:numPr>
          <w:ilvl w:val="0"/>
          <w:numId w:val="1"/>
        </w:numPr>
        <w:rPr>
          <w:rFonts w:ascii="Arial" w:hAnsi="Arial" w:cs="Arial"/>
          <w:sz w:val="23"/>
          <w:szCs w:val="23"/>
        </w:rPr>
      </w:pPr>
      <w:r w:rsidRPr="00B03AD9">
        <w:rPr>
          <w:rFonts w:ascii="Arial" w:hAnsi="Arial" w:cs="Arial"/>
          <w:sz w:val="23"/>
          <w:szCs w:val="23"/>
        </w:rPr>
        <w:t xml:space="preserve">We are continuing to </w:t>
      </w:r>
      <w:r w:rsidR="005E40A6" w:rsidRPr="00B03AD9">
        <w:rPr>
          <w:rFonts w:ascii="Arial" w:hAnsi="Arial" w:cs="Arial"/>
          <w:sz w:val="23"/>
          <w:szCs w:val="23"/>
        </w:rPr>
        <w:t>work closely and at pace across the whole of the FPS sector and with government departments to support FRAs through the remedy implementation process.</w:t>
      </w:r>
    </w:p>
    <w:p w14:paraId="33693B84" w14:textId="77777777" w:rsidR="00605B90" w:rsidRPr="00B03AD9" w:rsidRDefault="00605B90" w:rsidP="00A61180">
      <w:pPr>
        <w:pStyle w:val="ListParagraph"/>
        <w:rPr>
          <w:rFonts w:ascii="Arial" w:hAnsi="Arial" w:cs="Arial"/>
          <w:sz w:val="23"/>
          <w:szCs w:val="23"/>
        </w:rPr>
      </w:pPr>
    </w:p>
    <w:p w14:paraId="671CFEF5" w14:textId="77777777" w:rsidR="00BA1506" w:rsidRPr="00B03AD9" w:rsidRDefault="00BA1506" w:rsidP="00A61180">
      <w:pPr>
        <w:pStyle w:val="ListParagraph"/>
        <w:numPr>
          <w:ilvl w:val="0"/>
          <w:numId w:val="1"/>
        </w:numPr>
        <w:rPr>
          <w:rFonts w:ascii="Arial" w:hAnsi="Arial" w:cs="Arial"/>
          <w:sz w:val="23"/>
          <w:szCs w:val="23"/>
        </w:rPr>
      </w:pPr>
      <w:r w:rsidRPr="00B03AD9">
        <w:rPr>
          <w:rFonts w:ascii="Arial" w:hAnsi="Arial" w:cs="Arial"/>
          <w:sz w:val="23"/>
          <w:szCs w:val="23"/>
        </w:rPr>
        <w:t>The first phase of necessary software development is underway and FRAs are now starting to receive their data collection extracts from administrators and are working on collating the data required to convert remedy (CARE) benefits into legacy (final salary) service, and vice-versa for the Deferred Choice Underpin (DCU).</w:t>
      </w:r>
    </w:p>
    <w:p w14:paraId="5E6DEC32" w14:textId="77777777" w:rsidR="00BA1506" w:rsidRPr="00B03AD9" w:rsidRDefault="00BA1506" w:rsidP="00A61180">
      <w:pPr>
        <w:pStyle w:val="ListParagraph"/>
        <w:rPr>
          <w:rFonts w:ascii="Arial" w:hAnsi="Arial" w:cs="Arial"/>
          <w:sz w:val="23"/>
          <w:szCs w:val="23"/>
        </w:rPr>
      </w:pPr>
    </w:p>
    <w:p w14:paraId="0757525F" w14:textId="567EB639" w:rsidR="00646AA9" w:rsidRPr="00646AA9" w:rsidRDefault="00BA1506" w:rsidP="00646AA9">
      <w:pPr>
        <w:pStyle w:val="ListParagraph"/>
        <w:numPr>
          <w:ilvl w:val="0"/>
          <w:numId w:val="1"/>
        </w:numPr>
        <w:rPr>
          <w:rFonts w:ascii="Arial" w:hAnsi="Arial" w:cs="Arial"/>
          <w:sz w:val="23"/>
          <w:szCs w:val="23"/>
        </w:rPr>
      </w:pPr>
      <w:r w:rsidRPr="00B03AD9">
        <w:rPr>
          <w:rFonts w:ascii="Arial" w:hAnsi="Arial" w:cs="Arial"/>
          <w:sz w:val="23"/>
          <w:szCs w:val="23"/>
        </w:rPr>
        <w:t xml:space="preserve">While we can’t share any of the confidential detail, we have received quotes from both FPS software suppliers for the cost of developing remedy solutions. We are continuing to work with NPCC on engagement with the suppliers, and we will be jointly analysing the proposals for value for money and considering what scope there might be for negotiation. </w:t>
      </w:r>
      <w:bookmarkStart w:id="0" w:name="_Hlk78978721"/>
      <w:r w:rsidR="00646AA9" w:rsidRPr="00646AA9">
        <w:rPr>
          <w:rFonts w:ascii="Arial" w:hAnsi="Arial" w:cs="Arial"/>
          <w:sz w:val="23"/>
          <w:szCs w:val="23"/>
        </w:rPr>
        <w:t>The Home Office provided a £3m grant to Fire and Rescue Services in respect of their pension admin costs incurred in 2020/21.</w:t>
      </w:r>
    </w:p>
    <w:bookmarkEnd w:id="0"/>
    <w:p w14:paraId="25EF3968" w14:textId="77777777" w:rsidR="00CE42E9" w:rsidRPr="00B03AD9" w:rsidRDefault="00CE42E9" w:rsidP="00A61180">
      <w:pPr>
        <w:pStyle w:val="ListParagraph"/>
        <w:rPr>
          <w:rFonts w:ascii="Arial" w:hAnsi="Arial" w:cs="Arial"/>
          <w:sz w:val="23"/>
          <w:szCs w:val="23"/>
        </w:rPr>
      </w:pPr>
    </w:p>
    <w:p w14:paraId="749C2974" w14:textId="667B403C" w:rsidR="00CE42E9" w:rsidRPr="00B03AD9" w:rsidRDefault="00CE42E9" w:rsidP="00A61180">
      <w:pPr>
        <w:rPr>
          <w:rFonts w:ascii="Arial" w:hAnsi="Arial" w:cs="Arial"/>
          <w:b/>
          <w:bCs/>
          <w:sz w:val="23"/>
          <w:szCs w:val="23"/>
        </w:rPr>
      </w:pPr>
      <w:r w:rsidRPr="00B03AD9">
        <w:rPr>
          <w:rFonts w:ascii="Arial" w:hAnsi="Arial" w:cs="Arial"/>
          <w:b/>
          <w:bCs/>
          <w:sz w:val="23"/>
          <w:szCs w:val="23"/>
        </w:rPr>
        <w:t>Immediate detriment</w:t>
      </w:r>
    </w:p>
    <w:p w14:paraId="2AA5A341" w14:textId="77777777" w:rsidR="00CE42E9" w:rsidRPr="00B03AD9" w:rsidRDefault="00CE42E9" w:rsidP="00A61180">
      <w:pPr>
        <w:pStyle w:val="ListParagraph"/>
        <w:rPr>
          <w:rFonts w:ascii="Arial" w:hAnsi="Arial" w:cs="Arial"/>
          <w:sz w:val="23"/>
          <w:szCs w:val="23"/>
        </w:rPr>
      </w:pPr>
    </w:p>
    <w:p w14:paraId="0A081D4A" w14:textId="77777777" w:rsidR="00CE42E9" w:rsidRPr="00B03AD9" w:rsidRDefault="00CE42E9" w:rsidP="00A61180">
      <w:pPr>
        <w:pStyle w:val="ListParagraph"/>
        <w:numPr>
          <w:ilvl w:val="0"/>
          <w:numId w:val="1"/>
        </w:numPr>
        <w:rPr>
          <w:rFonts w:ascii="Arial" w:hAnsi="Arial" w:cs="Arial"/>
          <w:sz w:val="23"/>
          <w:szCs w:val="23"/>
          <w:u w:val="single"/>
          <w:lang w:eastAsia="en-GB"/>
        </w:rPr>
      </w:pPr>
      <w:r w:rsidRPr="00B03AD9">
        <w:rPr>
          <w:rFonts w:ascii="Arial" w:hAnsi="Arial" w:cs="Arial"/>
          <w:sz w:val="23"/>
          <w:szCs w:val="23"/>
          <w:lang w:eastAsia="en-GB"/>
        </w:rPr>
        <w:t xml:space="preserve">On 10 June 2021, the Home Office issued an update to the existing informal and non-statutory guidance on immediate detriment cases. This can be found here: </w:t>
      </w:r>
      <w:hyperlink r:id="rId13" w:history="1">
        <w:r w:rsidRPr="00B03AD9">
          <w:rPr>
            <w:rStyle w:val="Hyperlink"/>
            <w:rFonts w:ascii="Arial" w:hAnsi="Arial" w:cs="Arial"/>
            <w:sz w:val="23"/>
            <w:szCs w:val="23"/>
            <w:lang w:eastAsia="en-GB"/>
          </w:rPr>
          <w:t>Home Office informal detriment guidance 10 June 2021</w:t>
        </w:r>
      </w:hyperlink>
    </w:p>
    <w:p w14:paraId="745843EC" w14:textId="77777777" w:rsidR="00CE42E9" w:rsidRPr="00B03AD9" w:rsidRDefault="00CE42E9" w:rsidP="00A61180">
      <w:pPr>
        <w:pStyle w:val="ListParagraph"/>
        <w:rPr>
          <w:rFonts w:ascii="Arial" w:hAnsi="Arial" w:cs="Arial"/>
          <w:sz w:val="23"/>
          <w:szCs w:val="23"/>
          <w:u w:val="single"/>
          <w:lang w:eastAsia="en-GB"/>
        </w:rPr>
      </w:pPr>
    </w:p>
    <w:p w14:paraId="79329CBB" w14:textId="77777777" w:rsidR="00CE42E9" w:rsidRPr="00B03AD9" w:rsidRDefault="00CE42E9" w:rsidP="00A61180">
      <w:pPr>
        <w:pStyle w:val="ListParagraph"/>
        <w:numPr>
          <w:ilvl w:val="0"/>
          <w:numId w:val="1"/>
        </w:numPr>
        <w:rPr>
          <w:rFonts w:ascii="Arial" w:hAnsi="Arial" w:cs="Arial"/>
          <w:sz w:val="23"/>
          <w:szCs w:val="23"/>
          <w:lang w:eastAsia="en-GB"/>
        </w:rPr>
      </w:pPr>
      <w:r w:rsidRPr="00B03AD9">
        <w:rPr>
          <w:rFonts w:ascii="Arial" w:hAnsi="Arial" w:cs="Arial"/>
          <w:sz w:val="23"/>
          <w:szCs w:val="23"/>
          <w:lang w:eastAsia="en-GB"/>
        </w:rPr>
        <w:t>The guidance applies to pipeline immediate detriment cases (</w:t>
      </w:r>
      <w:proofErr w:type="gramStart"/>
      <w:r w:rsidRPr="00B03AD9">
        <w:rPr>
          <w:rFonts w:ascii="Arial" w:hAnsi="Arial" w:cs="Arial"/>
          <w:sz w:val="23"/>
          <w:szCs w:val="23"/>
          <w:lang w:eastAsia="en-GB"/>
        </w:rPr>
        <w:t>i.e.</w:t>
      </w:r>
      <w:proofErr w:type="gramEnd"/>
      <w:r w:rsidRPr="00B03AD9">
        <w:rPr>
          <w:rFonts w:ascii="Arial" w:hAnsi="Arial" w:cs="Arial"/>
          <w:sz w:val="23"/>
          <w:szCs w:val="23"/>
          <w:lang w:eastAsia="en-GB"/>
        </w:rPr>
        <w:t xml:space="preserve"> those cases where the member is about to retire and receive their pension) and does not cover where a pension is already in payment. This is technical guidance and aimed primarily at pension managers and practitioners. </w:t>
      </w:r>
    </w:p>
    <w:p w14:paraId="25B3B6A2" w14:textId="77777777" w:rsidR="00CE42E9" w:rsidRPr="00B03AD9" w:rsidRDefault="00CE42E9" w:rsidP="00A61180">
      <w:pPr>
        <w:pStyle w:val="ListParagraph"/>
        <w:ind w:left="567"/>
        <w:rPr>
          <w:rFonts w:ascii="Arial" w:hAnsi="Arial" w:cs="Arial"/>
          <w:sz w:val="23"/>
          <w:szCs w:val="23"/>
          <w:lang w:eastAsia="en-GB"/>
        </w:rPr>
      </w:pPr>
    </w:p>
    <w:p w14:paraId="7A7232B3" w14:textId="77777777" w:rsidR="00CE42E9" w:rsidRPr="00B03AD9" w:rsidRDefault="00CE42E9" w:rsidP="00A61180">
      <w:pPr>
        <w:pStyle w:val="ListParagraph"/>
        <w:numPr>
          <w:ilvl w:val="0"/>
          <w:numId w:val="1"/>
        </w:numPr>
        <w:rPr>
          <w:rFonts w:ascii="Arial" w:hAnsi="Arial" w:cs="Arial"/>
          <w:sz w:val="23"/>
          <w:szCs w:val="23"/>
          <w:lang w:eastAsia="en-GB"/>
        </w:rPr>
      </w:pPr>
      <w:r w:rsidRPr="00B03AD9">
        <w:rPr>
          <w:rFonts w:ascii="Arial" w:hAnsi="Arial" w:cs="Arial"/>
          <w:sz w:val="23"/>
          <w:szCs w:val="23"/>
          <w:lang w:eastAsia="en-GB"/>
        </w:rPr>
        <w:t>To implement remedy in full, both primary and secondary legislation are required, as well as administration work (at local FRA level</w:t>
      </w:r>
      <w:r w:rsidRPr="00B03AD9">
        <w:rPr>
          <w:rFonts w:ascii="Arial" w:hAnsi="Arial" w:cs="Arial"/>
          <w:i/>
          <w:iCs/>
          <w:sz w:val="23"/>
          <w:szCs w:val="23"/>
          <w:lang w:eastAsia="en-GB"/>
        </w:rPr>
        <w:t>)</w:t>
      </w:r>
      <w:r w:rsidRPr="00B03AD9">
        <w:rPr>
          <w:rFonts w:ascii="Arial" w:hAnsi="Arial" w:cs="Arial"/>
          <w:sz w:val="23"/>
          <w:szCs w:val="23"/>
          <w:lang w:eastAsia="en-GB"/>
        </w:rPr>
        <w:t xml:space="preserve"> to implement the changes. The deferred choice underpin will be implemented by October 2023. </w:t>
      </w:r>
    </w:p>
    <w:p w14:paraId="20DD447E" w14:textId="6CD5547C" w:rsidR="00CE42E9" w:rsidRPr="00B03AD9" w:rsidRDefault="00CE42E9" w:rsidP="00A61180">
      <w:pPr>
        <w:pStyle w:val="ListParagraph"/>
        <w:numPr>
          <w:ilvl w:val="0"/>
          <w:numId w:val="1"/>
        </w:numPr>
        <w:rPr>
          <w:rFonts w:ascii="Arial" w:hAnsi="Arial" w:cs="Arial"/>
          <w:sz w:val="23"/>
          <w:szCs w:val="23"/>
          <w:lang w:eastAsia="en-GB"/>
        </w:rPr>
      </w:pPr>
      <w:r w:rsidRPr="00B03AD9">
        <w:rPr>
          <w:rFonts w:ascii="Arial" w:hAnsi="Arial" w:cs="Arial"/>
          <w:sz w:val="23"/>
          <w:szCs w:val="23"/>
          <w:lang w:eastAsia="en-GB"/>
        </w:rPr>
        <w:lastRenderedPageBreak/>
        <w:t xml:space="preserve">As a result, the guidance will not offer resolution to all the current issues – there are outstanding technical issues that are being worked through across the public sector pension schemes and the responsible </w:t>
      </w:r>
      <w:r w:rsidR="00183D82">
        <w:rPr>
          <w:rFonts w:ascii="Arial" w:hAnsi="Arial" w:cs="Arial"/>
          <w:sz w:val="23"/>
          <w:szCs w:val="23"/>
          <w:lang w:eastAsia="en-GB"/>
        </w:rPr>
        <w:t>g</w:t>
      </w:r>
      <w:r w:rsidRPr="00B03AD9">
        <w:rPr>
          <w:rFonts w:ascii="Arial" w:hAnsi="Arial" w:cs="Arial"/>
          <w:sz w:val="23"/>
          <w:szCs w:val="23"/>
          <w:lang w:eastAsia="en-GB"/>
        </w:rPr>
        <w:t xml:space="preserve">overnment departments. The updated guidance aims to provide ways forward where possible. </w:t>
      </w:r>
    </w:p>
    <w:p w14:paraId="2BB14374" w14:textId="77777777" w:rsidR="0035393C" w:rsidRPr="00B03AD9" w:rsidRDefault="0035393C" w:rsidP="00A61180">
      <w:pPr>
        <w:pStyle w:val="ListParagraph"/>
        <w:rPr>
          <w:rFonts w:ascii="Arial" w:hAnsi="Arial" w:cs="Arial"/>
          <w:sz w:val="23"/>
          <w:szCs w:val="23"/>
          <w:lang w:eastAsia="en-GB"/>
        </w:rPr>
      </w:pPr>
    </w:p>
    <w:p w14:paraId="478FDC80" w14:textId="77777777" w:rsidR="0035393C" w:rsidRPr="00B03AD9" w:rsidRDefault="0035393C" w:rsidP="00A61180">
      <w:pPr>
        <w:pStyle w:val="ListParagraph"/>
        <w:numPr>
          <w:ilvl w:val="0"/>
          <w:numId w:val="1"/>
        </w:numPr>
        <w:rPr>
          <w:rFonts w:ascii="Arial" w:hAnsi="Arial" w:cs="Arial"/>
          <w:sz w:val="23"/>
          <w:szCs w:val="23"/>
          <w:lang w:eastAsia="en-GB"/>
        </w:rPr>
      </w:pPr>
      <w:r w:rsidRPr="00B03AD9">
        <w:rPr>
          <w:rFonts w:ascii="Arial" w:hAnsi="Arial" w:cs="Arial"/>
          <w:sz w:val="23"/>
          <w:szCs w:val="23"/>
          <w:lang w:eastAsia="en-GB"/>
        </w:rPr>
        <w:t>The guidance provides informal advice but the overall responsibility for interpreting and applying the pension scheme regulations remains with each FRA as the relevant scheme manager. FRAs</w:t>
      </w:r>
      <w:r w:rsidRPr="00B03AD9">
        <w:rPr>
          <w:rFonts w:ascii="Arial" w:hAnsi="Arial" w:cs="Arial"/>
          <w:i/>
          <w:iCs/>
          <w:sz w:val="23"/>
          <w:szCs w:val="23"/>
          <w:lang w:eastAsia="en-GB"/>
        </w:rPr>
        <w:t xml:space="preserve"> </w:t>
      </w:r>
      <w:r w:rsidRPr="00B03AD9">
        <w:rPr>
          <w:rFonts w:ascii="Arial" w:hAnsi="Arial" w:cs="Arial"/>
          <w:sz w:val="23"/>
          <w:szCs w:val="23"/>
          <w:lang w:eastAsia="en-GB"/>
        </w:rPr>
        <w:t>and administrators will need to consider the guidance in relation to their own process and systems.</w:t>
      </w:r>
    </w:p>
    <w:p w14:paraId="750AF576" w14:textId="77777777" w:rsidR="0035393C" w:rsidRPr="00B03AD9" w:rsidRDefault="0035393C" w:rsidP="00A61180">
      <w:pPr>
        <w:pStyle w:val="ListParagraph"/>
        <w:ind w:left="567"/>
        <w:rPr>
          <w:rFonts w:ascii="Arial" w:hAnsi="Arial" w:cs="Arial"/>
          <w:sz w:val="23"/>
          <w:szCs w:val="23"/>
          <w:lang w:eastAsia="en-GB"/>
        </w:rPr>
      </w:pPr>
    </w:p>
    <w:p w14:paraId="40779D56" w14:textId="77777777" w:rsidR="0035393C" w:rsidRPr="00B03AD9" w:rsidRDefault="0035393C" w:rsidP="00A61180">
      <w:pPr>
        <w:pStyle w:val="ListParagraph"/>
        <w:numPr>
          <w:ilvl w:val="0"/>
          <w:numId w:val="1"/>
        </w:numPr>
        <w:rPr>
          <w:rFonts w:ascii="Arial" w:hAnsi="Arial" w:cs="Arial"/>
          <w:sz w:val="23"/>
          <w:szCs w:val="23"/>
          <w:lang w:eastAsia="en-GB"/>
        </w:rPr>
      </w:pPr>
      <w:r w:rsidRPr="00B03AD9">
        <w:rPr>
          <w:rFonts w:ascii="Arial" w:hAnsi="Arial" w:cs="Arial"/>
          <w:sz w:val="23"/>
          <w:szCs w:val="23"/>
          <w:lang w:eastAsia="en-GB"/>
        </w:rPr>
        <w:t>To note, the Home Office guidance only applies to England as firefighters’ pensions policy is devolved in Scotland, Northern Ireland, and Wales.</w:t>
      </w:r>
      <w:bookmarkStart w:id="1" w:name="_Toc75941681"/>
    </w:p>
    <w:p w14:paraId="47DBD49E" w14:textId="77777777" w:rsidR="0035393C" w:rsidRPr="00B03AD9" w:rsidRDefault="0035393C" w:rsidP="00A61180">
      <w:pPr>
        <w:pStyle w:val="ListParagraph"/>
        <w:ind w:left="567"/>
        <w:rPr>
          <w:rFonts w:ascii="Arial" w:hAnsi="Arial" w:cs="Arial"/>
          <w:sz w:val="23"/>
          <w:szCs w:val="23"/>
          <w:lang w:eastAsia="en-GB"/>
        </w:rPr>
      </w:pPr>
    </w:p>
    <w:bookmarkEnd w:id="1"/>
    <w:p w14:paraId="57788C36" w14:textId="77777777" w:rsidR="0035393C" w:rsidRPr="00B03AD9" w:rsidRDefault="0035393C" w:rsidP="00A61180">
      <w:pPr>
        <w:pStyle w:val="ListParagraph"/>
        <w:numPr>
          <w:ilvl w:val="0"/>
          <w:numId w:val="1"/>
        </w:numPr>
        <w:rPr>
          <w:rFonts w:ascii="Arial" w:hAnsi="Arial" w:cs="Arial"/>
          <w:sz w:val="23"/>
          <w:szCs w:val="23"/>
          <w:lang w:eastAsia="en-GB"/>
        </w:rPr>
      </w:pPr>
      <w:r w:rsidRPr="00B03AD9">
        <w:rPr>
          <w:rFonts w:ascii="Arial" w:hAnsi="Arial" w:cs="Arial"/>
          <w:sz w:val="23"/>
          <w:szCs w:val="23"/>
          <w:lang w:eastAsia="en-GB"/>
        </w:rPr>
        <w:t xml:space="preserve">Following the release of the updated informal Home Office guidance on 10 June, the LGA information note was updated to take account of this additional guidance: </w:t>
      </w:r>
      <w:hyperlink r:id="rId14" w:history="1">
        <w:r w:rsidRPr="00B03AD9">
          <w:rPr>
            <w:rStyle w:val="Hyperlink"/>
            <w:rFonts w:ascii="Arial" w:hAnsi="Arial" w:cs="Arial"/>
            <w:sz w:val="23"/>
            <w:szCs w:val="23"/>
            <w:lang w:eastAsia="en-GB"/>
          </w:rPr>
          <w:t>LGA immediate detriment information note – version 2</w:t>
        </w:r>
      </w:hyperlink>
      <w:r w:rsidRPr="00B03AD9">
        <w:rPr>
          <w:rFonts w:ascii="Arial" w:hAnsi="Arial" w:cs="Arial"/>
          <w:sz w:val="23"/>
          <w:szCs w:val="23"/>
          <w:u w:val="single"/>
          <w:lang w:eastAsia="en-GB"/>
        </w:rPr>
        <w:t>.</w:t>
      </w:r>
      <w:r w:rsidRPr="00B03AD9">
        <w:rPr>
          <w:rFonts w:ascii="Arial" w:hAnsi="Arial" w:cs="Arial"/>
          <w:sz w:val="23"/>
          <w:szCs w:val="23"/>
          <w:lang w:eastAsia="en-GB"/>
        </w:rPr>
        <w:t xml:space="preserve">The purpose of this information note was to provide FRAs with additional information relating to immediate detriment. </w:t>
      </w:r>
    </w:p>
    <w:p w14:paraId="46A7D327" w14:textId="77777777" w:rsidR="0035393C" w:rsidRPr="00B03AD9" w:rsidRDefault="0035393C" w:rsidP="00A61180">
      <w:pPr>
        <w:pStyle w:val="ListParagraph"/>
        <w:ind w:left="360"/>
        <w:rPr>
          <w:rFonts w:ascii="Arial" w:hAnsi="Arial" w:cs="Arial"/>
          <w:sz w:val="23"/>
          <w:szCs w:val="23"/>
          <w:lang w:eastAsia="en-GB"/>
        </w:rPr>
      </w:pPr>
    </w:p>
    <w:p w14:paraId="2F5C4959" w14:textId="617A2A0F" w:rsidR="0035393C" w:rsidRPr="00B03AD9" w:rsidRDefault="0035393C" w:rsidP="00A61180">
      <w:pPr>
        <w:pStyle w:val="ListParagraph"/>
        <w:numPr>
          <w:ilvl w:val="0"/>
          <w:numId w:val="1"/>
        </w:numPr>
        <w:rPr>
          <w:rFonts w:ascii="Arial" w:hAnsi="Arial" w:cs="Arial"/>
          <w:sz w:val="23"/>
          <w:szCs w:val="23"/>
          <w:lang w:eastAsia="en-GB"/>
        </w:rPr>
      </w:pPr>
      <w:r w:rsidRPr="00B03AD9">
        <w:rPr>
          <w:rFonts w:ascii="Arial" w:hAnsi="Arial" w:cs="Arial"/>
          <w:sz w:val="23"/>
          <w:szCs w:val="23"/>
          <w:lang w:eastAsia="en-GB"/>
        </w:rPr>
        <w:t>FRAs have been instructed that where they are receiving and considering processing claims to liaise with their nominated contact before taking action.</w:t>
      </w:r>
    </w:p>
    <w:p w14:paraId="0276AE6E" w14:textId="77777777" w:rsidR="0035393C" w:rsidRPr="00B03AD9" w:rsidRDefault="0035393C" w:rsidP="00A61180">
      <w:pPr>
        <w:pStyle w:val="ListParagraph"/>
        <w:ind w:left="360"/>
        <w:rPr>
          <w:rFonts w:ascii="Arial" w:hAnsi="Arial" w:cs="Arial"/>
          <w:sz w:val="23"/>
          <w:szCs w:val="23"/>
          <w:lang w:eastAsia="en-GB"/>
        </w:rPr>
      </w:pPr>
    </w:p>
    <w:p w14:paraId="1E0E764C" w14:textId="77777777" w:rsidR="0035393C" w:rsidRPr="00B03AD9" w:rsidRDefault="0035393C" w:rsidP="00A61180">
      <w:pPr>
        <w:pStyle w:val="ListParagraph"/>
        <w:numPr>
          <w:ilvl w:val="0"/>
          <w:numId w:val="1"/>
        </w:numPr>
        <w:rPr>
          <w:rFonts w:ascii="Arial" w:hAnsi="Arial" w:cs="Arial"/>
          <w:sz w:val="23"/>
          <w:szCs w:val="23"/>
          <w:lang w:eastAsia="en-GB"/>
        </w:rPr>
      </w:pPr>
      <w:r w:rsidRPr="00B03AD9">
        <w:rPr>
          <w:rFonts w:ascii="Arial" w:hAnsi="Arial" w:cs="Arial"/>
          <w:sz w:val="23"/>
          <w:szCs w:val="23"/>
          <w:lang w:eastAsia="en-GB"/>
        </w:rPr>
        <w:t>A member note was provided directly to FRAs on 18 June 2021 for them to use if required to update scheme members on the current position.</w:t>
      </w:r>
    </w:p>
    <w:p w14:paraId="2BDD0E44" w14:textId="77777777" w:rsidR="0035393C" w:rsidRPr="00B03AD9" w:rsidRDefault="0035393C" w:rsidP="00A61180">
      <w:pPr>
        <w:pStyle w:val="ListParagraph"/>
        <w:ind w:left="360"/>
        <w:rPr>
          <w:rFonts w:ascii="Arial" w:hAnsi="Arial" w:cs="Arial"/>
          <w:sz w:val="23"/>
          <w:szCs w:val="23"/>
          <w:lang w:eastAsia="en-GB"/>
        </w:rPr>
      </w:pPr>
    </w:p>
    <w:p w14:paraId="5A790A36" w14:textId="629B1754" w:rsidR="0035393C" w:rsidRPr="00B03AD9" w:rsidRDefault="0035393C" w:rsidP="00A61180">
      <w:pPr>
        <w:pStyle w:val="ListParagraph"/>
        <w:numPr>
          <w:ilvl w:val="0"/>
          <w:numId w:val="1"/>
        </w:numPr>
        <w:rPr>
          <w:rFonts w:ascii="Arial" w:hAnsi="Arial" w:cs="Arial"/>
          <w:sz w:val="23"/>
          <w:szCs w:val="23"/>
          <w:lang w:eastAsia="en-GB"/>
        </w:rPr>
      </w:pPr>
      <w:r w:rsidRPr="00B03AD9">
        <w:rPr>
          <w:rFonts w:ascii="Arial" w:hAnsi="Arial" w:cs="Arial"/>
          <w:sz w:val="23"/>
          <w:szCs w:val="23"/>
          <w:lang w:eastAsia="en-GB"/>
        </w:rPr>
        <w:t>We have started to see some administrators set a price for the cost of implementing immediate detriment on a manual basis. These calculations are lengthy, complex in parts and are not yet automated, therefore</w:t>
      </w:r>
      <w:r w:rsidR="000D5AFD">
        <w:rPr>
          <w:rFonts w:ascii="Arial" w:hAnsi="Arial" w:cs="Arial"/>
          <w:sz w:val="23"/>
          <w:szCs w:val="23"/>
          <w:lang w:eastAsia="en-GB"/>
        </w:rPr>
        <w:t xml:space="preserve"> </w:t>
      </w:r>
      <w:r w:rsidR="00EA118B">
        <w:rPr>
          <w:rFonts w:ascii="Arial" w:hAnsi="Arial" w:cs="Arial"/>
          <w:sz w:val="23"/>
          <w:szCs w:val="23"/>
          <w:lang w:eastAsia="en-GB"/>
        </w:rPr>
        <w:t>they</w:t>
      </w:r>
      <w:r w:rsidRPr="00B03AD9">
        <w:rPr>
          <w:rFonts w:ascii="Arial" w:hAnsi="Arial" w:cs="Arial"/>
          <w:sz w:val="23"/>
          <w:szCs w:val="23"/>
          <w:lang w:eastAsia="en-GB"/>
        </w:rPr>
        <w:t xml:space="preserve"> </w:t>
      </w:r>
      <w:r w:rsidR="00646AA9">
        <w:rPr>
          <w:rFonts w:ascii="Arial" w:hAnsi="Arial" w:cs="Arial"/>
          <w:sz w:val="23"/>
          <w:szCs w:val="23"/>
          <w:lang w:eastAsia="en-GB"/>
        </w:rPr>
        <w:t>may</w:t>
      </w:r>
      <w:r w:rsidRPr="00B03AD9">
        <w:rPr>
          <w:rFonts w:ascii="Arial" w:hAnsi="Arial" w:cs="Arial"/>
          <w:sz w:val="23"/>
          <w:szCs w:val="23"/>
          <w:lang w:eastAsia="en-GB"/>
        </w:rPr>
        <w:t xml:space="preserve"> be prone to human error. As such the costs reflect the time taken and estimates appear to be within £850 to £1000 per case. </w:t>
      </w:r>
    </w:p>
    <w:p w14:paraId="2D26CED4" w14:textId="77777777" w:rsidR="0035393C" w:rsidRPr="00B03AD9" w:rsidRDefault="0035393C" w:rsidP="00A61180">
      <w:pPr>
        <w:pStyle w:val="ListParagraph"/>
        <w:ind w:left="360"/>
        <w:rPr>
          <w:rFonts w:ascii="Arial" w:hAnsi="Arial" w:cs="Arial"/>
          <w:sz w:val="23"/>
          <w:szCs w:val="23"/>
          <w:lang w:eastAsia="en-GB"/>
        </w:rPr>
      </w:pPr>
    </w:p>
    <w:p w14:paraId="18BB9369" w14:textId="2949A07F" w:rsidR="0035393C" w:rsidRPr="00B03AD9" w:rsidRDefault="0035393C" w:rsidP="00A61180">
      <w:pPr>
        <w:pStyle w:val="ListParagraph"/>
        <w:numPr>
          <w:ilvl w:val="0"/>
          <w:numId w:val="1"/>
        </w:numPr>
        <w:rPr>
          <w:rFonts w:ascii="Arial" w:hAnsi="Arial" w:cs="Arial"/>
          <w:sz w:val="23"/>
          <w:szCs w:val="23"/>
          <w:lang w:eastAsia="en-GB"/>
        </w:rPr>
      </w:pPr>
      <w:r w:rsidRPr="00B03AD9">
        <w:rPr>
          <w:rFonts w:ascii="Arial" w:hAnsi="Arial" w:cs="Arial"/>
          <w:sz w:val="23"/>
          <w:szCs w:val="23"/>
          <w:lang w:eastAsia="en-GB"/>
        </w:rPr>
        <w:t xml:space="preserve">As noted </w:t>
      </w:r>
      <w:r w:rsidR="009136CC" w:rsidRPr="00B03AD9">
        <w:rPr>
          <w:rFonts w:ascii="Arial" w:hAnsi="Arial" w:cs="Arial"/>
          <w:sz w:val="23"/>
          <w:szCs w:val="23"/>
          <w:lang w:eastAsia="en-GB"/>
        </w:rPr>
        <w:t xml:space="preserve">in paragraph </w:t>
      </w:r>
      <w:r w:rsidR="004C011C">
        <w:rPr>
          <w:rFonts w:ascii="Arial" w:hAnsi="Arial" w:cs="Arial"/>
          <w:sz w:val="23"/>
          <w:szCs w:val="23"/>
          <w:lang w:eastAsia="en-GB"/>
        </w:rPr>
        <w:t xml:space="preserve">59 </w:t>
      </w:r>
      <w:r w:rsidRPr="00B03AD9">
        <w:rPr>
          <w:rFonts w:ascii="Arial" w:hAnsi="Arial" w:cs="Arial"/>
          <w:sz w:val="23"/>
          <w:szCs w:val="23"/>
          <w:lang w:eastAsia="en-GB"/>
        </w:rPr>
        <w:t>below, work is taking place in the context of wider immediate detriment issues for FRAs.</w:t>
      </w:r>
    </w:p>
    <w:p w14:paraId="2C3CE19D" w14:textId="77777777" w:rsidR="003C2064" w:rsidRPr="00B03AD9" w:rsidRDefault="003C2064" w:rsidP="00A61180">
      <w:pPr>
        <w:pStyle w:val="ListParagraph"/>
        <w:rPr>
          <w:rFonts w:ascii="Arial" w:hAnsi="Arial" w:cs="Arial"/>
          <w:sz w:val="23"/>
          <w:szCs w:val="23"/>
          <w:lang w:eastAsia="en-GB"/>
        </w:rPr>
      </w:pPr>
    </w:p>
    <w:p w14:paraId="35698E95" w14:textId="77777777" w:rsidR="00A96196" w:rsidRPr="00B03AD9" w:rsidRDefault="00A96196" w:rsidP="00A61180">
      <w:pPr>
        <w:rPr>
          <w:rFonts w:ascii="Arial" w:hAnsi="Arial" w:cs="Arial"/>
          <w:sz w:val="23"/>
          <w:szCs w:val="23"/>
          <w:lang w:eastAsia="en-GB"/>
        </w:rPr>
      </w:pPr>
      <w:r w:rsidRPr="00B03AD9">
        <w:rPr>
          <w:rFonts w:ascii="Arial" w:hAnsi="Arial" w:cs="Arial"/>
          <w:b/>
          <w:sz w:val="23"/>
          <w:szCs w:val="23"/>
          <w:lang w:val="en-US"/>
        </w:rPr>
        <w:t>FPS 2006 special members (Matthews)</w:t>
      </w:r>
    </w:p>
    <w:p w14:paraId="614F1FC9" w14:textId="77777777" w:rsidR="00F3579A" w:rsidRPr="00B03AD9" w:rsidRDefault="00F3579A" w:rsidP="00A61180">
      <w:pPr>
        <w:pStyle w:val="ListParagraph"/>
        <w:rPr>
          <w:rFonts w:ascii="Arial" w:hAnsi="Arial" w:cs="Arial"/>
          <w:sz w:val="23"/>
          <w:szCs w:val="23"/>
          <w:lang w:eastAsia="en-GB"/>
        </w:rPr>
      </w:pPr>
    </w:p>
    <w:p w14:paraId="016F2021" w14:textId="5CFD17CA" w:rsidR="00F3579A" w:rsidRPr="00B03AD9" w:rsidRDefault="00F3579A" w:rsidP="00A61180">
      <w:pPr>
        <w:pStyle w:val="ListParagraph"/>
        <w:numPr>
          <w:ilvl w:val="0"/>
          <w:numId w:val="1"/>
        </w:numPr>
        <w:rPr>
          <w:rFonts w:ascii="Arial" w:hAnsi="Arial" w:cs="Arial"/>
          <w:sz w:val="23"/>
          <w:szCs w:val="23"/>
          <w:lang w:eastAsia="en-GB"/>
        </w:rPr>
      </w:pPr>
      <w:r w:rsidRPr="00B03AD9">
        <w:rPr>
          <w:rFonts w:ascii="Arial" w:hAnsi="Arial" w:cs="Arial"/>
          <w:sz w:val="23"/>
          <w:szCs w:val="23"/>
          <w:lang w:eastAsia="en-GB"/>
        </w:rPr>
        <w:t>While negotiations on the scope and mechanics of the settlement in Matthews are still being finalised</w:t>
      </w:r>
      <w:r w:rsidR="009136CC" w:rsidRPr="00B03AD9">
        <w:rPr>
          <w:rFonts w:ascii="Arial" w:hAnsi="Arial" w:cs="Arial"/>
          <w:sz w:val="23"/>
          <w:szCs w:val="23"/>
          <w:lang w:eastAsia="en-GB"/>
        </w:rPr>
        <w:t xml:space="preserve"> (see paragraph</w:t>
      </w:r>
      <w:r w:rsidR="008410E3" w:rsidRPr="00B03AD9">
        <w:rPr>
          <w:rFonts w:ascii="Arial" w:hAnsi="Arial" w:cs="Arial"/>
          <w:sz w:val="23"/>
          <w:szCs w:val="23"/>
          <w:lang w:eastAsia="en-GB"/>
        </w:rPr>
        <w:t xml:space="preserve">s </w:t>
      </w:r>
      <w:r w:rsidR="00CA6BD5">
        <w:rPr>
          <w:rFonts w:ascii="Arial" w:hAnsi="Arial" w:cs="Arial"/>
          <w:sz w:val="23"/>
          <w:szCs w:val="23"/>
          <w:lang w:eastAsia="en-GB"/>
        </w:rPr>
        <w:t>60</w:t>
      </w:r>
      <w:r w:rsidR="008410E3" w:rsidRPr="00B03AD9">
        <w:rPr>
          <w:rFonts w:ascii="Arial" w:hAnsi="Arial" w:cs="Arial"/>
          <w:sz w:val="23"/>
          <w:szCs w:val="23"/>
          <w:lang w:eastAsia="en-GB"/>
        </w:rPr>
        <w:t xml:space="preserve"> to </w:t>
      </w:r>
      <w:r w:rsidR="00BC6B94">
        <w:rPr>
          <w:rFonts w:ascii="Arial" w:hAnsi="Arial" w:cs="Arial"/>
          <w:sz w:val="23"/>
          <w:szCs w:val="23"/>
          <w:lang w:eastAsia="en-GB"/>
        </w:rPr>
        <w:t>6</w:t>
      </w:r>
      <w:r w:rsidR="008410E3" w:rsidRPr="00B03AD9">
        <w:rPr>
          <w:rFonts w:ascii="Arial" w:hAnsi="Arial" w:cs="Arial"/>
          <w:sz w:val="23"/>
          <w:szCs w:val="23"/>
          <w:lang w:eastAsia="en-GB"/>
        </w:rPr>
        <w:t>5 below)</w:t>
      </w:r>
      <w:r w:rsidRPr="00B03AD9">
        <w:rPr>
          <w:rFonts w:ascii="Arial" w:hAnsi="Arial" w:cs="Arial"/>
          <w:sz w:val="23"/>
          <w:szCs w:val="23"/>
          <w:lang w:eastAsia="en-GB"/>
        </w:rPr>
        <w:t xml:space="preserve">, FRAs have been made aware of the forthcoming second options exercise. We have started project management discussions with the Home Office and the Government Actuary’s Department (GAD); as part of this we are currently undertaking a lessons-learned activity. </w:t>
      </w:r>
    </w:p>
    <w:p w14:paraId="0A28D64E" w14:textId="77777777" w:rsidR="00AD09DF" w:rsidRDefault="00AD09DF" w:rsidP="00AD09DF">
      <w:pPr>
        <w:rPr>
          <w:rFonts w:ascii="Arial" w:hAnsi="Arial" w:cs="Arial"/>
          <w:b/>
          <w:sz w:val="23"/>
          <w:szCs w:val="23"/>
          <w:lang w:val="en-US"/>
        </w:rPr>
      </w:pPr>
    </w:p>
    <w:p w14:paraId="3669C1C1" w14:textId="56C978B7" w:rsidR="00800A6F" w:rsidRPr="00B03AD9" w:rsidRDefault="00800A6F" w:rsidP="00A61180">
      <w:pPr>
        <w:rPr>
          <w:rFonts w:ascii="Arial" w:hAnsi="Arial" w:cs="Arial"/>
          <w:b/>
          <w:bCs/>
          <w:iCs/>
          <w:sz w:val="23"/>
          <w:szCs w:val="23"/>
          <w:lang w:val="en-US"/>
        </w:rPr>
      </w:pPr>
      <w:r w:rsidRPr="00B03AD9">
        <w:rPr>
          <w:rFonts w:ascii="Arial" w:hAnsi="Arial" w:cs="Arial"/>
          <w:b/>
          <w:sz w:val="23"/>
          <w:szCs w:val="23"/>
          <w:lang w:val="en-US"/>
        </w:rPr>
        <w:t xml:space="preserve">FPS </w:t>
      </w:r>
      <w:r w:rsidRPr="00B03AD9">
        <w:rPr>
          <w:rFonts w:ascii="Arial" w:hAnsi="Arial" w:cs="Arial"/>
          <w:b/>
          <w:bCs/>
          <w:iCs/>
          <w:sz w:val="23"/>
          <w:szCs w:val="23"/>
          <w:lang w:val="en-US"/>
        </w:rPr>
        <w:t>administration changes</w:t>
      </w:r>
    </w:p>
    <w:p w14:paraId="7D9FE198" w14:textId="799E882A" w:rsidR="00800A6F" w:rsidRPr="00B03AD9" w:rsidRDefault="00800A6F" w:rsidP="00A61180">
      <w:pPr>
        <w:rPr>
          <w:rFonts w:ascii="Arial" w:hAnsi="Arial" w:cs="Arial"/>
          <w:b/>
          <w:bCs/>
          <w:iCs/>
          <w:sz w:val="23"/>
          <w:szCs w:val="23"/>
          <w:lang w:val="en-US"/>
        </w:rPr>
      </w:pPr>
    </w:p>
    <w:p w14:paraId="6F72AC2D" w14:textId="35B06B95" w:rsidR="00FB529F" w:rsidRPr="00B03AD9" w:rsidRDefault="00800A6F" w:rsidP="00A61180">
      <w:pPr>
        <w:pStyle w:val="ListParagraph"/>
        <w:numPr>
          <w:ilvl w:val="0"/>
          <w:numId w:val="1"/>
        </w:numPr>
        <w:ind w:left="567" w:hanging="567"/>
        <w:rPr>
          <w:rFonts w:ascii="Arial" w:hAnsi="Arial" w:cs="Arial"/>
          <w:sz w:val="23"/>
          <w:szCs w:val="23"/>
          <w:lang w:eastAsia="en-GB"/>
        </w:rPr>
      </w:pPr>
      <w:r w:rsidRPr="00B03AD9">
        <w:rPr>
          <w:rFonts w:ascii="Arial" w:hAnsi="Arial" w:cs="Arial"/>
          <w:sz w:val="23"/>
          <w:szCs w:val="23"/>
          <w:lang w:eastAsia="en-GB"/>
        </w:rPr>
        <w:t>One further administrator has withdrawn from the FPS market, with Surrey FR</w:t>
      </w:r>
      <w:r w:rsidR="00FB529F" w:rsidRPr="00B03AD9">
        <w:rPr>
          <w:rFonts w:ascii="Arial" w:hAnsi="Arial" w:cs="Arial"/>
          <w:sz w:val="23"/>
          <w:szCs w:val="23"/>
          <w:lang w:eastAsia="en-GB"/>
        </w:rPr>
        <w:t>S</w:t>
      </w:r>
      <w:r w:rsidRPr="00B03AD9">
        <w:rPr>
          <w:rFonts w:ascii="Arial" w:hAnsi="Arial" w:cs="Arial"/>
          <w:sz w:val="23"/>
          <w:szCs w:val="23"/>
          <w:lang w:eastAsia="en-GB"/>
        </w:rPr>
        <w:t xml:space="preserve"> moving from Surrey Pension Fund to XPS on 1 September 2021. </w:t>
      </w:r>
    </w:p>
    <w:p w14:paraId="5C1FB535" w14:textId="77777777" w:rsidR="00FB529F" w:rsidRPr="00B03AD9" w:rsidRDefault="00FB529F" w:rsidP="00A61180">
      <w:pPr>
        <w:pStyle w:val="ListParagraph"/>
        <w:ind w:left="567"/>
        <w:rPr>
          <w:rFonts w:ascii="Arial" w:hAnsi="Arial" w:cs="Arial"/>
          <w:sz w:val="23"/>
          <w:szCs w:val="23"/>
          <w:lang w:eastAsia="en-GB"/>
        </w:rPr>
      </w:pPr>
    </w:p>
    <w:p w14:paraId="5282A969" w14:textId="58E737A2" w:rsidR="00800A6F" w:rsidRPr="00B03AD9" w:rsidRDefault="00800A6F" w:rsidP="00A61180">
      <w:pPr>
        <w:pStyle w:val="ListParagraph"/>
        <w:numPr>
          <w:ilvl w:val="0"/>
          <w:numId w:val="1"/>
        </w:numPr>
        <w:ind w:left="567" w:hanging="567"/>
        <w:rPr>
          <w:rFonts w:ascii="Arial" w:hAnsi="Arial" w:cs="Arial"/>
          <w:sz w:val="23"/>
          <w:szCs w:val="23"/>
          <w:lang w:eastAsia="en-GB"/>
        </w:rPr>
      </w:pPr>
      <w:r w:rsidRPr="00B03AD9">
        <w:rPr>
          <w:rFonts w:ascii="Arial" w:hAnsi="Arial" w:cs="Arial"/>
          <w:sz w:val="23"/>
          <w:szCs w:val="23"/>
          <w:lang w:eastAsia="en-GB"/>
        </w:rPr>
        <w:t>Warwickshire FR</w:t>
      </w:r>
      <w:r w:rsidR="00FB529F" w:rsidRPr="00B03AD9">
        <w:rPr>
          <w:rFonts w:ascii="Arial" w:hAnsi="Arial" w:cs="Arial"/>
          <w:sz w:val="23"/>
          <w:szCs w:val="23"/>
          <w:lang w:eastAsia="en-GB"/>
        </w:rPr>
        <w:t>S</w:t>
      </w:r>
      <w:r w:rsidRPr="00B03AD9">
        <w:rPr>
          <w:rFonts w:ascii="Arial" w:hAnsi="Arial" w:cs="Arial"/>
          <w:sz w:val="23"/>
          <w:szCs w:val="23"/>
          <w:lang w:eastAsia="en-GB"/>
        </w:rPr>
        <w:t xml:space="preserve"> is</w:t>
      </w:r>
      <w:r w:rsidR="00FB529F" w:rsidRPr="00B03AD9">
        <w:rPr>
          <w:rFonts w:ascii="Arial" w:hAnsi="Arial" w:cs="Arial"/>
          <w:sz w:val="23"/>
          <w:szCs w:val="23"/>
          <w:lang w:eastAsia="en-GB"/>
        </w:rPr>
        <w:t xml:space="preserve"> also</w:t>
      </w:r>
      <w:r w:rsidRPr="00B03AD9">
        <w:rPr>
          <w:rFonts w:ascii="Arial" w:hAnsi="Arial" w:cs="Arial"/>
          <w:sz w:val="23"/>
          <w:szCs w:val="23"/>
          <w:lang w:eastAsia="en-GB"/>
        </w:rPr>
        <w:t xml:space="preserve"> </w:t>
      </w:r>
      <w:r w:rsidR="00FB529F" w:rsidRPr="00B03AD9">
        <w:rPr>
          <w:rFonts w:ascii="Arial" w:hAnsi="Arial" w:cs="Arial"/>
          <w:sz w:val="23"/>
          <w:szCs w:val="23"/>
          <w:lang w:eastAsia="en-GB"/>
        </w:rPr>
        <w:t xml:space="preserve">currently tendering for a new provider. </w:t>
      </w:r>
    </w:p>
    <w:p w14:paraId="3796F3F6" w14:textId="5DC20669" w:rsidR="005E40A6" w:rsidRPr="00B03AD9" w:rsidRDefault="005E40A6" w:rsidP="00A61180">
      <w:pPr>
        <w:ind w:left="567" w:hanging="567"/>
        <w:rPr>
          <w:rFonts w:ascii="Arial" w:hAnsi="Arial" w:cs="Arial"/>
          <w:b/>
          <w:bCs/>
          <w:iCs/>
          <w:sz w:val="23"/>
          <w:szCs w:val="23"/>
          <w:lang w:val="en-US"/>
        </w:rPr>
      </w:pPr>
      <w:r w:rsidRPr="00B03AD9">
        <w:rPr>
          <w:rFonts w:ascii="Arial" w:hAnsi="Arial" w:cs="Arial"/>
          <w:b/>
          <w:bCs/>
          <w:iCs/>
          <w:sz w:val="23"/>
          <w:szCs w:val="23"/>
          <w:lang w:val="en-US"/>
        </w:rPr>
        <w:lastRenderedPageBreak/>
        <w:t>Scheme Advisory Board</w:t>
      </w:r>
      <w:r w:rsidR="00801E25" w:rsidRPr="00B03AD9">
        <w:rPr>
          <w:rFonts w:ascii="Arial" w:hAnsi="Arial" w:cs="Arial"/>
          <w:b/>
          <w:bCs/>
          <w:iCs/>
          <w:sz w:val="23"/>
          <w:szCs w:val="23"/>
          <w:lang w:val="en-US"/>
        </w:rPr>
        <w:t xml:space="preserve"> (SAB)</w:t>
      </w:r>
    </w:p>
    <w:p w14:paraId="54247CFA" w14:textId="16DB5D90" w:rsidR="00A47ECC" w:rsidRPr="00B03AD9" w:rsidRDefault="00A47ECC" w:rsidP="00A61180">
      <w:pPr>
        <w:ind w:left="567" w:hanging="567"/>
        <w:rPr>
          <w:rFonts w:ascii="Arial" w:hAnsi="Arial" w:cs="Arial"/>
          <w:b/>
          <w:bCs/>
          <w:iCs/>
          <w:sz w:val="23"/>
          <w:szCs w:val="23"/>
          <w:lang w:val="en-US"/>
        </w:rPr>
      </w:pPr>
    </w:p>
    <w:p w14:paraId="29130AF9" w14:textId="0CF8F225" w:rsidR="00996144" w:rsidRPr="00B03AD9" w:rsidRDefault="00996144" w:rsidP="00A61180">
      <w:pPr>
        <w:ind w:left="567"/>
        <w:rPr>
          <w:rFonts w:ascii="Arial" w:hAnsi="Arial" w:cs="Arial"/>
          <w:b/>
          <w:bCs/>
          <w:iCs/>
          <w:sz w:val="23"/>
          <w:szCs w:val="23"/>
          <w:lang w:val="en-US"/>
        </w:rPr>
      </w:pPr>
      <w:r w:rsidRPr="00B03AD9">
        <w:rPr>
          <w:rFonts w:ascii="Arial" w:hAnsi="Arial" w:cs="Arial"/>
          <w:b/>
          <w:bCs/>
          <w:iCs/>
          <w:sz w:val="23"/>
          <w:szCs w:val="23"/>
          <w:lang w:val="en-US"/>
        </w:rPr>
        <w:t xml:space="preserve">SAB and employer levy </w:t>
      </w:r>
    </w:p>
    <w:p w14:paraId="456E1E81" w14:textId="2C950305" w:rsidR="00996144" w:rsidRPr="00B03AD9" w:rsidRDefault="00996144" w:rsidP="00A61180">
      <w:pPr>
        <w:ind w:left="567"/>
        <w:rPr>
          <w:rFonts w:ascii="Arial" w:hAnsi="Arial" w:cs="Arial"/>
          <w:b/>
          <w:bCs/>
          <w:iCs/>
          <w:sz w:val="23"/>
          <w:szCs w:val="23"/>
          <w:lang w:val="en-US"/>
        </w:rPr>
      </w:pPr>
    </w:p>
    <w:p w14:paraId="05BBD9B1" w14:textId="207C9DEE" w:rsidR="00996144" w:rsidRPr="00B03AD9" w:rsidRDefault="00996144" w:rsidP="00A61180">
      <w:pPr>
        <w:pStyle w:val="ListParagraph"/>
        <w:numPr>
          <w:ilvl w:val="0"/>
          <w:numId w:val="1"/>
        </w:numPr>
        <w:ind w:left="567" w:hanging="567"/>
        <w:rPr>
          <w:rFonts w:ascii="Arial" w:hAnsi="Arial" w:cs="Arial"/>
          <w:sz w:val="23"/>
          <w:szCs w:val="23"/>
          <w:lang w:eastAsia="en-GB"/>
        </w:rPr>
      </w:pPr>
      <w:r w:rsidRPr="00B03AD9">
        <w:rPr>
          <w:rFonts w:ascii="Arial" w:hAnsi="Arial" w:cs="Arial"/>
          <w:sz w:val="23"/>
          <w:szCs w:val="23"/>
          <w:lang w:eastAsia="en-GB"/>
        </w:rPr>
        <w:t xml:space="preserve">We are currently finalising the SAB and employer budget for 2021-22 which is used to set the levy. The SAB element of the budget is approved by the Secretary of State via the Home Office, and we will be seeking NFCC agreement to the employer element. There is likely to be an increase to add much-needed resource to the team, but it should not be significant. </w:t>
      </w:r>
    </w:p>
    <w:p w14:paraId="6BA1AD95" w14:textId="77777777" w:rsidR="00996144" w:rsidRPr="00B03AD9" w:rsidRDefault="00996144" w:rsidP="00A61180">
      <w:pPr>
        <w:ind w:left="567"/>
        <w:rPr>
          <w:rFonts w:ascii="Arial" w:hAnsi="Arial" w:cs="Arial"/>
          <w:b/>
          <w:bCs/>
          <w:iCs/>
          <w:sz w:val="23"/>
          <w:szCs w:val="23"/>
          <w:lang w:val="en-US"/>
        </w:rPr>
      </w:pPr>
    </w:p>
    <w:p w14:paraId="48E81180" w14:textId="77777777" w:rsidR="00801E25" w:rsidRPr="00B03AD9" w:rsidRDefault="00801E25" w:rsidP="00A61180">
      <w:pPr>
        <w:ind w:left="567"/>
        <w:rPr>
          <w:rFonts w:ascii="Arial" w:hAnsi="Arial" w:cs="Arial"/>
          <w:b/>
          <w:sz w:val="23"/>
          <w:szCs w:val="23"/>
          <w:lang w:val="en-US"/>
        </w:rPr>
      </w:pPr>
      <w:r w:rsidRPr="00B03AD9">
        <w:rPr>
          <w:rFonts w:ascii="Arial" w:hAnsi="Arial" w:cs="Arial"/>
          <w:b/>
          <w:sz w:val="23"/>
          <w:szCs w:val="23"/>
          <w:lang w:val="en-US"/>
        </w:rPr>
        <w:t>HMT consultation responses</w:t>
      </w:r>
    </w:p>
    <w:p w14:paraId="0B0138AE" w14:textId="77777777" w:rsidR="00801E25" w:rsidRPr="00B03AD9" w:rsidRDefault="00801E25" w:rsidP="00A61180">
      <w:pPr>
        <w:ind w:left="567"/>
        <w:rPr>
          <w:rFonts w:ascii="Arial" w:hAnsi="Arial" w:cs="Arial"/>
          <w:b/>
          <w:bCs/>
          <w:iCs/>
          <w:sz w:val="23"/>
          <w:szCs w:val="23"/>
          <w:lang w:val="en-US"/>
        </w:rPr>
      </w:pPr>
    </w:p>
    <w:p w14:paraId="47863D00" w14:textId="0FEFD3BE" w:rsidR="0065220D" w:rsidRPr="00B03AD9" w:rsidRDefault="0065220D" w:rsidP="00A61180">
      <w:pPr>
        <w:pStyle w:val="ListParagraph"/>
        <w:numPr>
          <w:ilvl w:val="0"/>
          <w:numId w:val="1"/>
        </w:numPr>
        <w:ind w:left="567" w:hanging="567"/>
        <w:rPr>
          <w:rFonts w:ascii="Arial" w:hAnsi="Arial" w:cs="Arial"/>
          <w:sz w:val="23"/>
          <w:szCs w:val="23"/>
          <w:lang w:eastAsia="en-GB"/>
        </w:rPr>
      </w:pPr>
      <w:r w:rsidRPr="00B03AD9">
        <w:rPr>
          <w:rFonts w:ascii="Arial" w:hAnsi="Arial" w:cs="Arial"/>
          <w:sz w:val="23"/>
          <w:szCs w:val="23"/>
          <w:lang w:eastAsia="en-GB"/>
        </w:rPr>
        <w:t xml:space="preserve">The SAB submitted responses to the HMT consultations on the </w:t>
      </w:r>
      <w:hyperlink r:id="rId15" w:history="1">
        <w:r w:rsidRPr="00B03AD9">
          <w:rPr>
            <w:rStyle w:val="Hyperlink"/>
            <w:rFonts w:ascii="Arial" w:hAnsi="Arial" w:cs="Arial"/>
            <w:sz w:val="23"/>
            <w:szCs w:val="23"/>
            <w:lang w:eastAsia="en-GB"/>
          </w:rPr>
          <w:t>cost control mechanism</w:t>
        </w:r>
      </w:hyperlink>
      <w:r w:rsidRPr="00B03AD9">
        <w:rPr>
          <w:rFonts w:ascii="Arial" w:hAnsi="Arial" w:cs="Arial"/>
          <w:sz w:val="23"/>
          <w:szCs w:val="23"/>
          <w:lang w:eastAsia="en-GB"/>
        </w:rPr>
        <w:t xml:space="preserve"> and </w:t>
      </w:r>
      <w:hyperlink r:id="rId16" w:history="1">
        <w:r w:rsidRPr="00B03AD9">
          <w:rPr>
            <w:rStyle w:val="Hyperlink"/>
            <w:rFonts w:ascii="Arial" w:hAnsi="Arial" w:cs="Arial"/>
            <w:sz w:val="23"/>
            <w:szCs w:val="23"/>
            <w:lang w:eastAsia="en-GB"/>
          </w:rPr>
          <w:t>discount rate methodology</w:t>
        </w:r>
      </w:hyperlink>
      <w:r w:rsidRPr="00B03AD9">
        <w:rPr>
          <w:rFonts w:ascii="Arial" w:hAnsi="Arial" w:cs="Arial"/>
          <w:sz w:val="23"/>
          <w:szCs w:val="23"/>
          <w:lang w:eastAsia="en-GB"/>
        </w:rPr>
        <w:t xml:space="preserve"> in August. The consultations were undertaken following the </w:t>
      </w:r>
      <w:hyperlink r:id="rId17" w:history="1">
        <w:r w:rsidRPr="00B03AD9">
          <w:rPr>
            <w:rStyle w:val="Hyperlink"/>
            <w:rFonts w:ascii="Arial" w:hAnsi="Arial" w:cs="Arial"/>
            <w:sz w:val="23"/>
            <w:szCs w:val="23"/>
            <w:lang w:eastAsia="en-GB"/>
          </w:rPr>
          <w:t>Government Actuary’s review of the cost control mechanism</w:t>
        </w:r>
      </w:hyperlink>
      <w:r w:rsidRPr="00B03AD9">
        <w:rPr>
          <w:rFonts w:ascii="Arial" w:hAnsi="Arial" w:cs="Arial"/>
          <w:sz w:val="23"/>
          <w:szCs w:val="23"/>
          <w:lang w:eastAsia="en-GB"/>
        </w:rPr>
        <w:t xml:space="preserve">. Both will have an impact on the way the schemes are valued in the future, and a subsequent impact on both employee and employer contribution rates. </w:t>
      </w:r>
    </w:p>
    <w:p w14:paraId="66FB8BC9" w14:textId="77777777" w:rsidR="00AE3B73" w:rsidRPr="00B03AD9" w:rsidRDefault="00AE3B73" w:rsidP="00A61180">
      <w:pPr>
        <w:pStyle w:val="ListParagraph"/>
        <w:ind w:left="567"/>
        <w:rPr>
          <w:rFonts w:ascii="Arial" w:hAnsi="Arial" w:cs="Arial"/>
          <w:sz w:val="23"/>
          <w:szCs w:val="23"/>
          <w:lang w:eastAsia="en-GB"/>
        </w:rPr>
      </w:pPr>
    </w:p>
    <w:p w14:paraId="1151B3AE" w14:textId="62267728" w:rsidR="00864F79" w:rsidRPr="00B03AD9" w:rsidRDefault="00864F79" w:rsidP="00A61180">
      <w:pPr>
        <w:pStyle w:val="ListParagraph"/>
        <w:numPr>
          <w:ilvl w:val="0"/>
          <w:numId w:val="1"/>
        </w:numPr>
        <w:ind w:left="567" w:hanging="567"/>
        <w:rPr>
          <w:sz w:val="23"/>
          <w:szCs w:val="23"/>
        </w:rPr>
      </w:pPr>
      <w:r w:rsidRPr="00B03AD9">
        <w:rPr>
          <w:sz w:val="23"/>
          <w:szCs w:val="23"/>
        </w:rPr>
        <w:t xml:space="preserve">The SAB was able to make robust responses on the impact on the FPS, due to the Chair’s experience as an actuary and utilising the SAB’s actuarial advisers – First Actuarial. </w:t>
      </w:r>
    </w:p>
    <w:p w14:paraId="7E2CE9E1" w14:textId="77777777" w:rsidR="005C7DE6" w:rsidRPr="00B03AD9" w:rsidRDefault="005C7DE6" w:rsidP="00A61180">
      <w:pPr>
        <w:pStyle w:val="ListParagraph"/>
        <w:rPr>
          <w:sz w:val="23"/>
          <w:szCs w:val="23"/>
        </w:rPr>
      </w:pPr>
    </w:p>
    <w:p w14:paraId="47E94DCF" w14:textId="6BEA1DD0" w:rsidR="00921F8E" w:rsidRPr="00B03AD9" w:rsidRDefault="00921F8E" w:rsidP="00A61180">
      <w:pPr>
        <w:pStyle w:val="ListParagraph"/>
        <w:numPr>
          <w:ilvl w:val="0"/>
          <w:numId w:val="1"/>
        </w:numPr>
        <w:ind w:left="567" w:hanging="567"/>
        <w:rPr>
          <w:rFonts w:ascii="Arial" w:hAnsi="Arial" w:cs="Arial"/>
          <w:sz w:val="23"/>
          <w:szCs w:val="23"/>
          <w:lang w:eastAsia="en-GB"/>
        </w:rPr>
      </w:pPr>
      <w:r w:rsidRPr="00B03AD9">
        <w:rPr>
          <w:rFonts w:ascii="Arial" w:hAnsi="Arial" w:cs="Arial"/>
          <w:sz w:val="23"/>
          <w:szCs w:val="23"/>
          <w:lang w:eastAsia="en-GB"/>
        </w:rPr>
        <w:t xml:space="preserve">The SAB broadly agreed with the recommendations made by the Government Actuary that were consulted </w:t>
      </w:r>
      <w:proofErr w:type="gramStart"/>
      <w:r w:rsidRPr="00B03AD9">
        <w:rPr>
          <w:rFonts w:ascii="Arial" w:hAnsi="Arial" w:cs="Arial"/>
          <w:sz w:val="23"/>
          <w:szCs w:val="23"/>
          <w:lang w:eastAsia="en-GB"/>
        </w:rPr>
        <w:t>on</w:t>
      </w:r>
      <w:r w:rsidR="00577D16" w:rsidRPr="00B03AD9">
        <w:rPr>
          <w:rFonts w:ascii="Arial" w:hAnsi="Arial" w:cs="Arial"/>
          <w:sz w:val="23"/>
          <w:szCs w:val="23"/>
          <w:lang w:eastAsia="en-GB"/>
        </w:rPr>
        <w:t>,</w:t>
      </w:r>
      <w:r w:rsidRPr="00B03AD9">
        <w:rPr>
          <w:rFonts w:ascii="Arial" w:hAnsi="Arial" w:cs="Arial"/>
          <w:sz w:val="23"/>
          <w:szCs w:val="23"/>
          <w:lang w:eastAsia="en-GB"/>
        </w:rPr>
        <w:t xml:space="preserve"> but</w:t>
      </w:r>
      <w:proofErr w:type="gramEnd"/>
      <w:r w:rsidRPr="00B03AD9">
        <w:rPr>
          <w:rFonts w:ascii="Arial" w:hAnsi="Arial" w:cs="Arial"/>
          <w:sz w:val="23"/>
          <w:szCs w:val="23"/>
          <w:lang w:eastAsia="en-GB"/>
        </w:rPr>
        <w:t xml:space="preserve"> noted that a scheme-specific corridor for assessing breaches of the cost-control mechanism may be more appropriate for the FPS due to the high cost of the scheme. The SAB were also cognisant of the potential for intergenerational unfairness within the proposed reformed scheme only design, which would remove any allowance for legacy schemes in the cost control mechanism, so that the mechanism only considers past and future service in the reformed schemes.</w:t>
      </w:r>
    </w:p>
    <w:p w14:paraId="0E7EDA72" w14:textId="77777777" w:rsidR="00AE3B73" w:rsidRPr="00B03AD9" w:rsidRDefault="00AE3B73" w:rsidP="00A61180">
      <w:pPr>
        <w:pStyle w:val="ListParagraph"/>
        <w:ind w:left="567"/>
        <w:rPr>
          <w:rFonts w:ascii="Arial" w:hAnsi="Arial" w:cs="Arial"/>
          <w:sz w:val="23"/>
          <w:szCs w:val="23"/>
          <w:lang w:eastAsia="en-GB"/>
        </w:rPr>
      </w:pPr>
    </w:p>
    <w:p w14:paraId="7C659C0F" w14:textId="6B2C8F85" w:rsidR="00673C4D" w:rsidRPr="00B03AD9" w:rsidRDefault="00673C4D" w:rsidP="00A61180">
      <w:pPr>
        <w:pStyle w:val="ListParagraph"/>
        <w:numPr>
          <w:ilvl w:val="0"/>
          <w:numId w:val="1"/>
        </w:numPr>
        <w:ind w:left="567" w:hanging="567"/>
        <w:rPr>
          <w:rFonts w:ascii="Arial" w:hAnsi="Arial" w:cs="Arial"/>
          <w:sz w:val="23"/>
          <w:szCs w:val="23"/>
          <w:lang w:eastAsia="en-GB"/>
        </w:rPr>
      </w:pPr>
      <w:r w:rsidRPr="00B03AD9">
        <w:rPr>
          <w:rFonts w:ascii="Arial" w:hAnsi="Arial" w:cs="Arial"/>
          <w:sz w:val="23"/>
          <w:szCs w:val="23"/>
          <w:lang w:eastAsia="en-GB"/>
        </w:rPr>
        <w:t>On the discount rate consultation, the SAB expressed a preference for the Social Time Preference Rate (STPR) methodology as this was felt to be a more stable economic measure. The SAB supported bringing regular reviews of the discount rate in line with the 4-yearly scheme valuation cycle.</w:t>
      </w:r>
    </w:p>
    <w:p w14:paraId="56ADC7CD" w14:textId="77777777" w:rsidR="00AF44E6" w:rsidRPr="00B03AD9" w:rsidRDefault="00AF44E6" w:rsidP="00A61180">
      <w:pPr>
        <w:pStyle w:val="ListParagraph"/>
        <w:rPr>
          <w:rFonts w:ascii="Arial" w:hAnsi="Arial" w:cs="Arial"/>
          <w:sz w:val="23"/>
          <w:szCs w:val="23"/>
          <w:lang w:eastAsia="en-GB"/>
        </w:rPr>
      </w:pPr>
    </w:p>
    <w:p w14:paraId="7296A0D8" w14:textId="77777777" w:rsidR="00AF44E6" w:rsidRPr="00B03AD9" w:rsidRDefault="00AF44E6" w:rsidP="00A61180">
      <w:pPr>
        <w:pStyle w:val="ListParagraph"/>
        <w:numPr>
          <w:ilvl w:val="0"/>
          <w:numId w:val="1"/>
        </w:numPr>
        <w:ind w:left="567" w:hanging="567"/>
        <w:rPr>
          <w:rFonts w:ascii="Arial" w:hAnsi="Arial" w:cs="Arial"/>
          <w:sz w:val="23"/>
          <w:szCs w:val="23"/>
          <w:lang w:eastAsia="en-GB"/>
        </w:rPr>
      </w:pPr>
      <w:r w:rsidRPr="00B03AD9">
        <w:rPr>
          <w:rFonts w:ascii="Arial" w:hAnsi="Arial" w:cs="Arial"/>
          <w:sz w:val="23"/>
          <w:szCs w:val="23"/>
          <w:lang w:eastAsia="en-GB"/>
        </w:rPr>
        <w:t xml:space="preserve">We are still awaiting the final results of the cost-control element of the 2016 valuation. </w:t>
      </w:r>
    </w:p>
    <w:p w14:paraId="504AFD75" w14:textId="128D413E" w:rsidR="00A47ECC" w:rsidRPr="00B03AD9" w:rsidRDefault="00A47ECC" w:rsidP="00A61180">
      <w:pPr>
        <w:pStyle w:val="ListParagraph"/>
        <w:rPr>
          <w:sz w:val="23"/>
          <w:szCs w:val="23"/>
        </w:rPr>
      </w:pPr>
    </w:p>
    <w:p w14:paraId="500CADA8" w14:textId="2ECE4204" w:rsidR="00A47ECC" w:rsidRPr="00B03AD9" w:rsidRDefault="00BC2146" w:rsidP="00A61180">
      <w:pPr>
        <w:ind w:firstLine="567"/>
        <w:rPr>
          <w:b/>
          <w:bCs/>
          <w:sz w:val="23"/>
          <w:szCs w:val="23"/>
        </w:rPr>
      </w:pPr>
      <w:r w:rsidRPr="00B03AD9">
        <w:rPr>
          <w:b/>
          <w:bCs/>
          <w:sz w:val="23"/>
          <w:szCs w:val="23"/>
        </w:rPr>
        <w:t xml:space="preserve">Remedy self-assessment survey </w:t>
      </w:r>
    </w:p>
    <w:p w14:paraId="0565D5F8" w14:textId="77777777" w:rsidR="00A47ECC" w:rsidRPr="00B03AD9" w:rsidRDefault="00A47ECC" w:rsidP="00A61180">
      <w:pPr>
        <w:pStyle w:val="ListParagraph"/>
        <w:ind w:left="567"/>
        <w:rPr>
          <w:rFonts w:ascii="Arial" w:hAnsi="Arial" w:cs="Arial"/>
          <w:sz w:val="23"/>
          <w:szCs w:val="23"/>
          <w:lang w:eastAsia="en-GB"/>
        </w:rPr>
      </w:pPr>
    </w:p>
    <w:p w14:paraId="60A0828F" w14:textId="5B55CB51" w:rsidR="00E84B28" w:rsidRPr="00B03AD9" w:rsidRDefault="00E84B28" w:rsidP="00A61180">
      <w:pPr>
        <w:pStyle w:val="ListParagraph"/>
        <w:numPr>
          <w:ilvl w:val="0"/>
          <w:numId w:val="1"/>
        </w:numPr>
        <w:ind w:left="567" w:hanging="567"/>
        <w:rPr>
          <w:rFonts w:ascii="Arial" w:hAnsi="Arial" w:cs="Arial"/>
          <w:sz w:val="23"/>
          <w:szCs w:val="23"/>
          <w:lang w:eastAsia="en-GB"/>
        </w:rPr>
      </w:pPr>
      <w:r w:rsidRPr="00B03AD9">
        <w:rPr>
          <w:rFonts w:ascii="Arial" w:hAnsi="Arial" w:cs="Arial"/>
          <w:sz w:val="23"/>
          <w:szCs w:val="23"/>
          <w:lang w:eastAsia="en-GB"/>
        </w:rPr>
        <w:t xml:space="preserve">Between 20 May and 31 August 2021, FRAs were invited to participate in a self-assessment survey sponsored by the SAB. The survey was intended as a temperature check of current administration arrangements and preparedness for age discrimination remedy and Matthews. </w:t>
      </w:r>
    </w:p>
    <w:p w14:paraId="08BDA203" w14:textId="77777777" w:rsidR="00E84B28" w:rsidRPr="00B03AD9" w:rsidRDefault="00E84B28" w:rsidP="00A61180">
      <w:pPr>
        <w:pStyle w:val="ListParagraph"/>
        <w:rPr>
          <w:rFonts w:ascii="Arial" w:hAnsi="Arial" w:cs="Arial"/>
          <w:sz w:val="23"/>
          <w:szCs w:val="23"/>
          <w:lang w:eastAsia="en-GB"/>
        </w:rPr>
      </w:pPr>
    </w:p>
    <w:p w14:paraId="6DFCFC71" w14:textId="77777777" w:rsidR="00E84B28" w:rsidRPr="00B03AD9" w:rsidRDefault="00E84B28" w:rsidP="00A61180">
      <w:pPr>
        <w:pStyle w:val="ListParagraph"/>
        <w:numPr>
          <w:ilvl w:val="0"/>
          <w:numId w:val="1"/>
        </w:numPr>
        <w:ind w:left="567" w:hanging="567"/>
        <w:rPr>
          <w:rFonts w:ascii="Arial" w:hAnsi="Arial" w:cs="Arial"/>
          <w:sz w:val="23"/>
          <w:szCs w:val="23"/>
          <w:lang w:eastAsia="en-GB"/>
        </w:rPr>
      </w:pPr>
      <w:r w:rsidRPr="00B03AD9">
        <w:rPr>
          <w:rFonts w:ascii="Arial" w:hAnsi="Arial" w:cs="Arial"/>
          <w:sz w:val="23"/>
          <w:szCs w:val="23"/>
          <w:lang w:eastAsia="en-GB"/>
        </w:rPr>
        <w:t>We were pleased to receive a 100 per cent response rate from FRAs across England and Wales. The results of the survey are currently being analysed in order to provide a report to the SAB on 30 September 2021.</w:t>
      </w:r>
      <w:r w:rsidRPr="00B03AD9">
        <w:rPr>
          <w:rFonts w:ascii="Arial" w:hAnsi="Arial" w:cs="Arial"/>
          <w:sz w:val="23"/>
          <w:szCs w:val="23"/>
        </w:rPr>
        <w:t xml:space="preserve"> </w:t>
      </w:r>
    </w:p>
    <w:p w14:paraId="0AF34BD0" w14:textId="20F1BDC1" w:rsidR="00E84B28" w:rsidRPr="00B03AD9" w:rsidRDefault="00E84B28" w:rsidP="00A61180">
      <w:pPr>
        <w:pStyle w:val="ListParagraph"/>
        <w:numPr>
          <w:ilvl w:val="0"/>
          <w:numId w:val="1"/>
        </w:numPr>
        <w:ind w:left="567" w:hanging="567"/>
        <w:rPr>
          <w:rFonts w:ascii="Arial" w:hAnsi="Arial" w:cs="Arial"/>
          <w:sz w:val="23"/>
          <w:szCs w:val="23"/>
          <w:lang w:eastAsia="en-GB"/>
        </w:rPr>
      </w:pPr>
      <w:r w:rsidRPr="00B03AD9">
        <w:rPr>
          <w:rFonts w:ascii="Arial" w:hAnsi="Arial" w:cs="Arial"/>
          <w:sz w:val="23"/>
          <w:szCs w:val="23"/>
          <w:lang w:eastAsia="en-GB"/>
        </w:rPr>
        <w:lastRenderedPageBreak/>
        <w:t>The findings will then be publicised more widely. To share one key statistic now – 87 per cent of FRAs have indicated that they expect to need additional resource</w:t>
      </w:r>
      <w:r w:rsidR="00BF1E66" w:rsidRPr="00B03AD9">
        <w:rPr>
          <w:rFonts w:ascii="Arial" w:hAnsi="Arial" w:cs="Arial"/>
          <w:sz w:val="23"/>
          <w:szCs w:val="23"/>
          <w:lang w:eastAsia="en-GB"/>
        </w:rPr>
        <w:t xml:space="preserve"> to implement</w:t>
      </w:r>
      <w:r w:rsidRPr="00B03AD9">
        <w:rPr>
          <w:rFonts w:ascii="Arial" w:hAnsi="Arial" w:cs="Arial"/>
          <w:sz w:val="23"/>
          <w:szCs w:val="23"/>
          <w:lang w:eastAsia="en-GB"/>
        </w:rPr>
        <w:t xml:space="preserve"> Sargeant (remedy) and Matthews.</w:t>
      </w:r>
    </w:p>
    <w:p w14:paraId="033D977C" w14:textId="77777777" w:rsidR="00C5392A" w:rsidRPr="00B03AD9" w:rsidRDefault="00C5392A" w:rsidP="00A61180">
      <w:pPr>
        <w:pStyle w:val="ListParagraph"/>
        <w:rPr>
          <w:rFonts w:ascii="Arial" w:hAnsi="Arial" w:cs="Arial"/>
          <w:sz w:val="23"/>
          <w:szCs w:val="23"/>
          <w:lang w:eastAsia="en-GB"/>
        </w:rPr>
      </w:pPr>
    </w:p>
    <w:p w14:paraId="01688A51" w14:textId="77777777" w:rsidR="00C5392A" w:rsidRPr="00B03AD9" w:rsidRDefault="00C5392A" w:rsidP="00A61180">
      <w:pPr>
        <w:ind w:firstLine="567"/>
        <w:rPr>
          <w:rFonts w:ascii="Arial" w:hAnsi="Arial" w:cs="Arial"/>
          <w:sz w:val="23"/>
          <w:szCs w:val="23"/>
          <w:lang w:eastAsia="en-GB"/>
        </w:rPr>
      </w:pPr>
      <w:r w:rsidRPr="00B03AD9">
        <w:rPr>
          <w:rFonts w:ascii="Arial" w:hAnsi="Arial" w:cs="Arial"/>
          <w:b/>
          <w:bCs/>
          <w:iCs/>
          <w:sz w:val="23"/>
          <w:szCs w:val="23"/>
          <w:lang w:val="en-US"/>
        </w:rPr>
        <w:t>Template FPS administration strategy</w:t>
      </w:r>
    </w:p>
    <w:p w14:paraId="228EF468" w14:textId="77777777" w:rsidR="00C5392A" w:rsidRPr="00B03AD9" w:rsidRDefault="00C5392A" w:rsidP="00A61180">
      <w:pPr>
        <w:pStyle w:val="ListParagraph"/>
        <w:ind w:left="360"/>
        <w:rPr>
          <w:rFonts w:ascii="Arial" w:hAnsi="Arial" w:cs="Arial"/>
          <w:sz w:val="23"/>
          <w:szCs w:val="23"/>
        </w:rPr>
      </w:pPr>
    </w:p>
    <w:p w14:paraId="61430F59" w14:textId="1256CF20" w:rsidR="00C5392A" w:rsidRPr="00B03AD9" w:rsidRDefault="00C5392A" w:rsidP="00A61180">
      <w:pPr>
        <w:pStyle w:val="ListParagraph"/>
        <w:numPr>
          <w:ilvl w:val="0"/>
          <w:numId w:val="1"/>
        </w:numPr>
        <w:ind w:left="567" w:hanging="567"/>
        <w:rPr>
          <w:rFonts w:ascii="Arial" w:hAnsi="Arial" w:cs="Arial"/>
          <w:sz w:val="23"/>
          <w:szCs w:val="23"/>
          <w:lang w:eastAsia="en-GB"/>
        </w:rPr>
      </w:pPr>
      <w:r w:rsidRPr="00B03AD9">
        <w:rPr>
          <w:rFonts w:ascii="Arial" w:hAnsi="Arial" w:cs="Arial"/>
          <w:sz w:val="23"/>
          <w:szCs w:val="23"/>
          <w:lang w:eastAsia="en-GB"/>
        </w:rPr>
        <w:t xml:space="preserve">In June 2020 we launched a consultation on a template pension administration strategy for the FPS, which was developed following a recommendation in </w:t>
      </w:r>
      <w:hyperlink r:id="rId18" w:history="1">
        <w:r w:rsidRPr="00B03AD9">
          <w:rPr>
            <w:rStyle w:val="Hyperlink"/>
            <w:rFonts w:ascii="Arial" w:hAnsi="Arial" w:cs="Arial"/>
            <w:sz w:val="23"/>
            <w:szCs w:val="23"/>
            <w:lang w:eastAsia="en-GB"/>
          </w:rPr>
          <w:t>AON's 2019 review</w:t>
        </w:r>
      </w:hyperlink>
      <w:r w:rsidRPr="00B03AD9">
        <w:rPr>
          <w:rFonts w:ascii="Arial" w:hAnsi="Arial" w:cs="Arial"/>
          <w:sz w:val="23"/>
          <w:szCs w:val="23"/>
          <w:lang w:eastAsia="en-GB"/>
        </w:rPr>
        <w:t xml:space="preserve"> of the administration and management of the scheme. The strategy is intended to formalise expectations and standards between FRAs and their administrators. </w:t>
      </w:r>
    </w:p>
    <w:p w14:paraId="75095CE4" w14:textId="03B1B538" w:rsidR="00C5392A" w:rsidRPr="00B03AD9" w:rsidRDefault="00C5392A" w:rsidP="00A61180">
      <w:pPr>
        <w:rPr>
          <w:rFonts w:ascii="Arial" w:hAnsi="Arial" w:cs="Arial"/>
          <w:sz w:val="23"/>
          <w:szCs w:val="23"/>
          <w:lang w:eastAsia="en-GB"/>
        </w:rPr>
      </w:pPr>
    </w:p>
    <w:p w14:paraId="3AE1D846" w14:textId="0DC40C8F" w:rsidR="004227D9" w:rsidRPr="00B03AD9" w:rsidRDefault="00A776E9" w:rsidP="00A61180">
      <w:pPr>
        <w:pStyle w:val="ListParagraph"/>
        <w:numPr>
          <w:ilvl w:val="0"/>
          <w:numId w:val="1"/>
        </w:numPr>
        <w:ind w:left="567" w:hanging="567"/>
        <w:rPr>
          <w:rFonts w:ascii="Arial" w:hAnsi="Arial" w:cs="Arial"/>
          <w:sz w:val="23"/>
          <w:szCs w:val="23"/>
          <w:lang w:eastAsia="en-GB"/>
        </w:rPr>
      </w:pPr>
      <w:r w:rsidRPr="00B03AD9">
        <w:rPr>
          <w:rFonts w:ascii="Arial" w:hAnsi="Arial" w:cs="Arial"/>
          <w:sz w:val="23"/>
          <w:szCs w:val="23"/>
          <w:lang w:eastAsia="en-GB"/>
        </w:rPr>
        <w:t xml:space="preserve">The </w:t>
      </w:r>
      <w:hyperlink r:id="rId19" w:history="1">
        <w:r w:rsidRPr="00B03AD9">
          <w:rPr>
            <w:rStyle w:val="Hyperlink"/>
            <w:rFonts w:ascii="Arial" w:hAnsi="Arial" w:cs="Arial"/>
            <w:sz w:val="23"/>
            <w:szCs w:val="23"/>
            <w:lang w:eastAsia="en-GB"/>
          </w:rPr>
          <w:t>initial consultation response</w:t>
        </w:r>
      </w:hyperlink>
      <w:r w:rsidRPr="00B03AD9">
        <w:rPr>
          <w:rFonts w:ascii="Arial" w:hAnsi="Arial" w:cs="Arial"/>
          <w:sz w:val="23"/>
          <w:szCs w:val="23"/>
          <w:lang w:eastAsia="en-GB"/>
        </w:rPr>
        <w:t xml:space="preserve"> was published </w:t>
      </w:r>
      <w:r w:rsidR="00E37CCD" w:rsidRPr="00B03AD9">
        <w:rPr>
          <w:rFonts w:ascii="Arial" w:hAnsi="Arial" w:cs="Arial"/>
          <w:sz w:val="23"/>
          <w:szCs w:val="23"/>
          <w:lang w:eastAsia="en-GB"/>
        </w:rPr>
        <w:t>in</w:t>
      </w:r>
      <w:r w:rsidRPr="00B03AD9">
        <w:rPr>
          <w:rFonts w:ascii="Arial" w:hAnsi="Arial" w:cs="Arial"/>
          <w:sz w:val="23"/>
          <w:szCs w:val="23"/>
          <w:lang w:eastAsia="en-GB"/>
        </w:rPr>
        <w:t xml:space="preserve"> September 2020. </w:t>
      </w:r>
      <w:r w:rsidR="004227D9" w:rsidRPr="00B03AD9">
        <w:rPr>
          <w:rFonts w:ascii="Arial" w:hAnsi="Arial" w:cs="Arial"/>
          <w:sz w:val="23"/>
          <w:szCs w:val="23"/>
          <w:lang w:eastAsia="en-GB"/>
        </w:rPr>
        <w:t>Following consideration of a</w:t>
      </w:r>
      <w:r w:rsidRPr="00B03AD9">
        <w:rPr>
          <w:rFonts w:ascii="Arial" w:hAnsi="Arial" w:cs="Arial"/>
          <w:sz w:val="23"/>
          <w:szCs w:val="23"/>
          <w:lang w:eastAsia="en-GB"/>
        </w:rPr>
        <w:t xml:space="preserve">ll feedback </w:t>
      </w:r>
      <w:r w:rsidR="004227D9" w:rsidRPr="00B03AD9">
        <w:rPr>
          <w:rFonts w:ascii="Arial" w:hAnsi="Arial" w:cs="Arial"/>
          <w:sz w:val="23"/>
          <w:szCs w:val="23"/>
          <w:lang w:eastAsia="en-GB"/>
        </w:rPr>
        <w:t xml:space="preserve">received, the </w:t>
      </w:r>
      <w:hyperlink r:id="rId20" w:history="1">
        <w:r w:rsidR="004227D9" w:rsidRPr="00B03AD9">
          <w:rPr>
            <w:rStyle w:val="Hyperlink"/>
            <w:rFonts w:ascii="Arial" w:hAnsi="Arial" w:cs="Arial"/>
            <w:sz w:val="23"/>
            <w:szCs w:val="23"/>
            <w:lang w:eastAsia="en-GB"/>
          </w:rPr>
          <w:t>final consultation response</w:t>
        </w:r>
      </w:hyperlink>
      <w:r w:rsidR="004227D9" w:rsidRPr="00B03AD9">
        <w:rPr>
          <w:rFonts w:ascii="Arial" w:hAnsi="Arial" w:cs="Arial"/>
          <w:sz w:val="23"/>
          <w:szCs w:val="23"/>
          <w:lang w:eastAsia="en-GB"/>
        </w:rPr>
        <w:t xml:space="preserve"> and template strategy were issued in July 2021.</w:t>
      </w:r>
      <w:r w:rsidRPr="00B03AD9">
        <w:rPr>
          <w:rFonts w:ascii="Arial" w:hAnsi="Arial" w:cs="Arial"/>
          <w:sz w:val="23"/>
          <w:szCs w:val="23"/>
          <w:lang w:eastAsia="en-GB"/>
        </w:rPr>
        <w:t xml:space="preserve"> The final strategy is available from the </w:t>
      </w:r>
      <w:hyperlink r:id="rId21" w:history="1">
        <w:r w:rsidRPr="00B03AD9">
          <w:rPr>
            <w:rStyle w:val="Hyperlink"/>
            <w:rFonts w:ascii="Arial" w:hAnsi="Arial" w:cs="Arial"/>
            <w:sz w:val="23"/>
            <w:szCs w:val="23"/>
            <w:lang w:eastAsia="en-GB"/>
          </w:rPr>
          <w:t>guides and sample documents page</w:t>
        </w:r>
      </w:hyperlink>
      <w:r w:rsidRPr="00B03AD9">
        <w:rPr>
          <w:rFonts w:ascii="Arial" w:hAnsi="Arial" w:cs="Arial"/>
          <w:sz w:val="23"/>
          <w:szCs w:val="23"/>
          <w:lang w:eastAsia="en-GB"/>
        </w:rPr>
        <w:t xml:space="preserve"> of </w:t>
      </w:r>
      <w:hyperlink r:id="rId22" w:history="1">
        <w:r w:rsidR="00CF3409">
          <w:rPr>
            <w:rStyle w:val="Hyperlink"/>
            <w:rFonts w:ascii="Arial" w:hAnsi="Arial" w:cs="Arial"/>
            <w:sz w:val="23"/>
            <w:szCs w:val="23"/>
            <w:lang w:eastAsia="en-GB"/>
          </w:rPr>
          <w:t>www.fpsregs.org</w:t>
        </w:r>
      </w:hyperlink>
      <w:r w:rsidRPr="00B03AD9">
        <w:rPr>
          <w:rFonts w:ascii="Arial" w:hAnsi="Arial" w:cs="Arial"/>
          <w:sz w:val="23"/>
          <w:szCs w:val="23"/>
          <w:lang w:eastAsia="en-GB"/>
        </w:rPr>
        <w:t xml:space="preserve"> as a Word document for FRAs to download and adapt to suit their individual requirements. </w:t>
      </w:r>
    </w:p>
    <w:p w14:paraId="0532D531" w14:textId="77777777" w:rsidR="004227D9" w:rsidRPr="00B03AD9" w:rsidRDefault="004227D9" w:rsidP="00A61180">
      <w:pPr>
        <w:pStyle w:val="ListParagraph"/>
        <w:rPr>
          <w:rFonts w:ascii="Arial" w:hAnsi="Arial" w:cs="Arial"/>
          <w:sz w:val="23"/>
          <w:szCs w:val="23"/>
          <w:lang w:eastAsia="en-GB"/>
        </w:rPr>
      </w:pPr>
    </w:p>
    <w:p w14:paraId="5381E661" w14:textId="6E071496" w:rsidR="00A776E9" w:rsidRPr="00B03AD9" w:rsidRDefault="00A776E9" w:rsidP="00A61180">
      <w:pPr>
        <w:pStyle w:val="ListParagraph"/>
        <w:numPr>
          <w:ilvl w:val="0"/>
          <w:numId w:val="1"/>
        </w:numPr>
        <w:ind w:left="567" w:hanging="567"/>
        <w:rPr>
          <w:rFonts w:ascii="Arial" w:hAnsi="Arial" w:cs="Arial"/>
          <w:sz w:val="23"/>
          <w:szCs w:val="23"/>
          <w:lang w:eastAsia="en-GB"/>
        </w:rPr>
      </w:pPr>
      <w:r w:rsidRPr="00B03AD9">
        <w:rPr>
          <w:rFonts w:ascii="Arial" w:hAnsi="Arial" w:cs="Arial"/>
          <w:sz w:val="23"/>
          <w:szCs w:val="23"/>
          <w:lang w:eastAsia="en-GB"/>
        </w:rPr>
        <w:t>T</w:t>
      </w:r>
      <w:r w:rsidR="00CB0B17" w:rsidRPr="00B03AD9">
        <w:rPr>
          <w:rFonts w:ascii="Arial" w:hAnsi="Arial" w:cs="Arial"/>
          <w:sz w:val="23"/>
          <w:szCs w:val="23"/>
          <w:lang w:eastAsia="en-GB"/>
        </w:rPr>
        <w:t xml:space="preserve">he </w:t>
      </w:r>
      <w:r w:rsidRPr="00B03AD9">
        <w:rPr>
          <w:rFonts w:ascii="Arial" w:hAnsi="Arial" w:cs="Arial"/>
          <w:sz w:val="23"/>
          <w:szCs w:val="23"/>
          <w:lang w:eastAsia="en-GB"/>
        </w:rPr>
        <w:t>P</w:t>
      </w:r>
      <w:r w:rsidR="00CB0B17" w:rsidRPr="00B03AD9">
        <w:rPr>
          <w:rFonts w:ascii="Arial" w:hAnsi="Arial" w:cs="Arial"/>
          <w:sz w:val="23"/>
          <w:szCs w:val="23"/>
          <w:lang w:eastAsia="en-GB"/>
        </w:rPr>
        <w:t xml:space="preserve">ensions </w:t>
      </w:r>
      <w:r w:rsidRPr="00B03AD9">
        <w:rPr>
          <w:rFonts w:ascii="Arial" w:hAnsi="Arial" w:cs="Arial"/>
          <w:sz w:val="23"/>
          <w:szCs w:val="23"/>
          <w:lang w:eastAsia="en-GB"/>
        </w:rPr>
        <w:t>R</w:t>
      </w:r>
      <w:r w:rsidR="00CB0B17" w:rsidRPr="00B03AD9">
        <w:rPr>
          <w:rFonts w:ascii="Arial" w:hAnsi="Arial" w:cs="Arial"/>
          <w:sz w:val="23"/>
          <w:szCs w:val="23"/>
          <w:lang w:eastAsia="en-GB"/>
        </w:rPr>
        <w:t>egulator</w:t>
      </w:r>
      <w:r w:rsidRPr="00B03AD9">
        <w:rPr>
          <w:rFonts w:ascii="Arial" w:hAnsi="Arial" w:cs="Arial"/>
          <w:sz w:val="23"/>
          <w:szCs w:val="23"/>
          <w:lang w:eastAsia="en-GB"/>
        </w:rPr>
        <w:t xml:space="preserve"> reported in section 4.3 of the</w:t>
      </w:r>
      <w:r w:rsidR="00CB0B17" w:rsidRPr="00B03AD9">
        <w:rPr>
          <w:rFonts w:ascii="Arial" w:hAnsi="Arial" w:cs="Arial"/>
          <w:sz w:val="23"/>
          <w:szCs w:val="23"/>
          <w:lang w:eastAsia="en-GB"/>
        </w:rPr>
        <w:t>ir</w:t>
      </w:r>
      <w:r w:rsidRPr="00B03AD9">
        <w:rPr>
          <w:rFonts w:ascii="Arial" w:hAnsi="Arial" w:cs="Arial"/>
          <w:sz w:val="23"/>
          <w:szCs w:val="23"/>
          <w:lang w:eastAsia="en-GB"/>
        </w:rPr>
        <w:t xml:space="preserve"> latest </w:t>
      </w:r>
      <w:hyperlink r:id="rId23" w:history="1">
        <w:r w:rsidRPr="00B03AD9">
          <w:rPr>
            <w:rStyle w:val="Hyperlink"/>
            <w:rFonts w:ascii="Arial" w:hAnsi="Arial" w:cs="Arial"/>
            <w:sz w:val="23"/>
            <w:szCs w:val="23"/>
            <w:lang w:eastAsia="en-GB"/>
          </w:rPr>
          <w:t>governance and administration survey results</w:t>
        </w:r>
      </w:hyperlink>
      <w:r w:rsidRPr="00B03AD9">
        <w:rPr>
          <w:rFonts w:ascii="Arial" w:hAnsi="Arial" w:cs="Arial"/>
          <w:sz w:val="23"/>
          <w:szCs w:val="23"/>
          <w:lang w:eastAsia="en-GB"/>
        </w:rPr>
        <w:t xml:space="preserve"> that just under half of Firefighters’ schemes had an administration strategy, compared to almost three-quarters of schemes across the public sector. We hope that publication of the template will help schemes to put an administration strategy in place and increase this outcome for the </w:t>
      </w:r>
      <w:r w:rsidR="004227D9" w:rsidRPr="00B03AD9">
        <w:rPr>
          <w:rFonts w:ascii="Arial" w:hAnsi="Arial" w:cs="Arial"/>
          <w:sz w:val="23"/>
          <w:szCs w:val="23"/>
          <w:lang w:eastAsia="en-GB"/>
        </w:rPr>
        <w:t>next</w:t>
      </w:r>
      <w:r w:rsidRPr="00B03AD9">
        <w:rPr>
          <w:rFonts w:ascii="Arial" w:hAnsi="Arial" w:cs="Arial"/>
          <w:sz w:val="23"/>
          <w:szCs w:val="23"/>
          <w:lang w:eastAsia="en-GB"/>
        </w:rPr>
        <w:t xml:space="preserve"> survey.</w:t>
      </w:r>
    </w:p>
    <w:p w14:paraId="118C1FA3" w14:textId="77777777" w:rsidR="00D01A59" w:rsidRPr="00B03AD9" w:rsidRDefault="00D01A59" w:rsidP="00A61180">
      <w:pPr>
        <w:pStyle w:val="ListParagraph"/>
        <w:rPr>
          <w:rFonts w:ascii="Arial" w:hAnsi="Arial" w:cs="Arial"/>
          <w:sz w:val="23"/>
          <w:szCs w:val="23"/>
          <w:lang w:eastAsia="en-GB"/>
        </w:rPr>
      </w:pPr>
    </w:p>
    <w:p w14:paraId="2B46CA3A" w14:textId="77777777" w:rsidR="00204C09" w:rsidRPr="00B03AD9" w:rsidRDefault="00204C09" w:rsidP="00A61180">
      <w:pPr>
        <w:rPr>
          <w:rFonts w:ascii="Arial" w:hAnsi="Arial" w:cs="Arial"/>
          <w:b/>
          <w:sz w:val="23"/>
          <w:szCs w:val="23"/>
          <w:lang w:val="en-US"/>
        </w:rPr>
      </w:pPr>
      <w:r w:rsidRPr="00B03AD9">
        <w:rPr>
          <w:rFonts w:ascii="Arial" w:hAnsi="Arial" w:cs="Arial"/>
          <w:b/>
          <w:sz w:val="23"/>
          <w:szCs w:val="23"/>
          <w:lang w:val="en-US"/>
        </w:rPr>
        <w:t>Changes to LGA Pensions Personnel</w:t>
      </w:r>
    </w:p>
    <w:p w14:paraId="17B69C33" w14:textId="77777777" w:rsidR="00204C09" w:rsidRPr="00B03AD9" w:rsidRDefault="00204C09" w:rsidP="00A61180">
      <w:pPr>
        <w:pStyle w:val="ListParagraph"/>
        <w:rPr>
          <w:rFonts w:ascii="Arial" w:hAnsi="Arial" w:cs="Arial"/>
          <w:sz w:val="23"/>
          <w:szCs w:val="23"/>
          <w:lang w:eastAsia="en-GB"/>
        </w:rPr>
      </w:pPr>
    </w:p>
    <w:p w14:paraId="79C793F7" w14:textId="77777777" w:rsidR="00C01257" w:rsidRPr="00B03AD9" w:rsidRDefault="00C01257" w:rsidP="00A61180">
      <w:pPr>
        <w:pStyle w:val="ListParagraph"/>
        <w:numPr>
          <w:ilvl w:val="0"/>
          <w:numId w:val="1"/>
        </w:numPr>
        <w:rPr>
          <w:rFonts w:ascii="Arial" w:hAnsi="Arial" w:cs="Arial"/>
          <w:sz w:val="23"/>
          <w:szCs w:val="23"/>
        </w:rPr>
      </w:pPr>
      <w:r w:rsidRPr="00B03AD9">
        <w:rPr>
          <w:rFonts w:ascii="Arial" w:hAnsi="Arial" w:cs="Arial"/>
          <w:sz w:val="23"/>
          <w:szCs w:val="23"/>
        </w:rPr>
        <w:t>Claire Hey has been appointed to the position of Senior Pensions Adviser for the FPS, succeeding Clair Alcock.</w:t>
      </w:r>
    </w:p>
    <w:p w14:paraId="788459FF" w14:textId="77777777" w:rsidR="00C01257" w:rsidRPr="00B03AD9" w:rsidRDefault="00C01257" w:rsidP="00A61180">
      <w:pPr>
        <w:pStyle w:val="ListParagraph"/>
        <w:ind w:left="567"/>
        <w:rPr>
          <w:rFonts w:ascii="Arial" w:hAnsi="Arial" w:cs="Arial"/>
          <w:sz w:val="23"/>
          <w:szCs w:val="23"/>
        </w:rPr>
      </w:pPr>
    </w:p>
    <w:p w14:paraId="087D81CD" w14:textId="685A8B0F" w:rsidR="00C01257" w:rsidRPr="00B03AD9" w:rsidRDefault="00C01257" w:rsidP="00A61180">
      <w:pPr>
        <w:pStyle w:val="ListParagraph"/>
        <w:numPr>
          <w:ilvl w:val="0"/>
          <w:numId w:val="1"/>
        </w:numPr>
        <w:rPr>
          <w:rFonts w:ascii="Arial" w:hAnsi="Arial" w:cs="Arial"/>
          <w:sz w:val="23"/>
          <w:szCs w:val="23"/>
        </w:rPr>
      </w:pPr>
      <w:r w:rsidRPr="00B03AD9">
        <w:rPr>
          <w:rFonts w:ascii="Arial" w:hAnsi="Arial" w:cs="Arial"/>
          <w:sz w:val="23"/>
          <w:szCs w:val="23"/>
        </w:rPr>
        <w:t xml:space="preserve">Recruitment for Claire’s </w:t>
      </w:r>
      <w:r w:rsidR="00B03AD9" w:rsidRPr="00B03AD9">
        <w:rPr>
          <w:rFonts w:ascii="Arial" w:hAnsi="Arial" w:cs="Arial"/>
          <w:sz w:val="23"/>
          <w:szCs w:val="23"/>
        </w:rPr>
        <w:t xml:space="preserve">previous </w:t>
      </w:r>
      <w:r w:rsidRPr="00B03AD9">
        <w:rPr>
          <w:rFonts w:ascii="Arial" w:hAnsi="Arial" w:cs="Arial"/>
          <w:sz w:val="23"/>
          <w:szCs w:val="23"/>
        </w:rPr>
        <w:t xml:space="preserve">role as Firefighters’ Pensions Adviser has been advertised as a dedicated employer-focused role. The intention is to split the existing role into two full-time posts on the team – an employer role to support FRAs and practitioners, and a governance role to support the SAB and its committees. The governance role will be advertised as soon as funding is secured within the SAB levy. </w:t>
      </w:r>
    </w:p>
    <w:p w14:paraId="51E95A2E" w14:textId="77777777" w:rsidR="00C01257" w:rsidRPr="00B03AD9" w:rsidRDefault="00C01257" w:rsidP="00A61180">
      <w:pPr>
        <w:pStyle w:val="ListParagraph"/>
        <w:rPr>
          <w:rFonts w:ascii="Arial" w:hAnsi="Arial" w:cs="Arial"/>
          <w:sz w:val="23"/>
          <w:szCs w:val="23"/>
        </w:rPr>
      </w:pPr>
    </w:p>
    <w:p w14:paraId="00358635" w14:textId="77777777" w:rsidR="00C01257" w:rsidRPr="00B03AD9" w:rsidRDefault="00C01257" w:rsidP="00A61180">
      <w:pPr>
        <w:pStyle w:val="ListParagraph"/>
        <w:numPr>
          <w:ilvl w:val="0"/>
          <w:numId w:val="1"/>
        </w:numPr>
        <w:rPr>
          <w:rFonts w:ascii="Arial" w:hAnsi="Arial" w:cs="Arial"/>
          <w:sz w:val="23"/>
          <w:szCs w:val="23"/>
        </w:rPr>
      </w:pPr>
      <w:r w:rsidRPr="00B03AD9">
        <w:rPr>
          <w:rFonts w:ascii="Arial" w:hAnsi="Arial" w:cs="Arial"/>
          <w:sz w:val="23"/>
          <w:szCs w:val="23"/>
        </w:rPr>
        <w:t xml:space="preserve">We will also be seeking to secure funding for a 0.5 FTE communications role to assist with website development and maintenance. </w:t>
      </w:r>
    </w:p>
    <w:p w14:paraId="67F5563C" w14:textId="77777777" w:rsidR="00204C09" w:rsidRPr="00B03AD9" w:rsidRDefault="00204C09" w:rsidP="00A61180">
      <w:pPr>
        <w:rPr>
          <w:rFonts w:ascii="Arial" w:hAnsi="Arial" w:cs="Arial"/>
          <w:sz w:val="23"/>
          <w:szCs w:val="23"/>
        </w:rPr>
      </w:pPr>
    </w:p>
    <w:p w14:paraId="49FA3195" w14:textId="77777777" w:rsidR="00204C09" w:rsidRPr="00B03AD9" w:rsidRDefault="00204C09" w:rsidP="00A61180">
      <w:pPr>
        <w:rPr>
          <w:rFonts w:ascii="Arial" w:hAnsi="Arial" w:cs="Arial"/>
          <w:b/>
          <w:color w:val="000000"/>
          <w:sz w:val="23"/>
          <w:szCs w:val="23"/>
        </w:rPr>
      </w:pPr>
      <w:r w:rsidRPr="00B03AD9">
        <w:rPr>
          <w:rFonts w:ascii="Arial" w:hAnsi="Arial" w:cs="Arial"/>
          <w:b/>
          <w:color w:val="000000"/>
          <w:sz w:val="23"/>
          <w:szCs w:val="23"/>
        </w:rPr>
        <w:t>KEY CURRENT WIDER WORKFORCE ISSUES</w:t>
      </w:r>
    </w:p>
    <w:p w14:paraId="1E4D0FA7" w14:textId="77777777" w:rsidR="00204C09" w:rsidRPr="00B03AD9" w:rsidRDefault="00204C09" w:rsidP="00A61180">
      <w:pPr>
        <w:rPr>
          <w:rFonts w:ascii="Arial" w:hAnsi="Arial" w:cs="Arial"/>
          <w:b/>
          <w:color w:val="000000"/>
          <w:sz w:val="23"/>
          <w:szCs w:val="23"/>
        </w:rPr>
      </w:pPr>
    </w:p>
    <w:p w14:paraId="0D5E2A13" w14:textId="77777777" w:rsidR="00204C09" w:rsidRPr="00B03AD9" w:rsidRDefault="00204C09" w:rsidP="00A61180">
      <w:pPr>
        <w:rPr>
          <w:rFonts w:ascii="Arial" w:eastAsia="Calibri" w:hAnsi="Arial" w:cs="Arial"/>
          <w:b/>
          <w:sz w:val="23"/>
          <w:szCs w:val="23"/>
          <w:lang w:eastAsia="en-GB"/>
        </w:rPr>
      </w:pPr>
      <w:r w:rsidRPr="00B03AD9">
        <w:rPr>
          <w:rFonts w:ascii="Arial" w:eastAsia="Calibri" w:hAnsi="Arial" w:cs="Arial"/>
          <w:b/>
          <w:sz w:val="23"/>
          <w:szCs w:val="23"/>
          <w:lang w:eastAsia="en-GB"/>
        </w:rPr>
        <w:t>Pay 2021</w:t>
      </w:r>
    </w:p>
    <w:p w14:paraId="7080DB6A" w14:textId="77777777" w:rsidR="00204C09" w:rsidRPr="00B03AD9" w:rsidRDefault="00204C09" w:rsidP="00A61180">
      <w:pPr>
        <w:pStyle w:val="ListParagraph"/>
        <w:ind w:left="360"/>
        <w:rPr>
          <w:rFonts w:ascii="Arial" w:eastAsia="Calibri" w:hAnsi="Arial" w:cs="Arial"/>
          <w:sz w:val="23"/>
          <w:szCs w:val="23"/>
          <w:lang w:eastAsia="en-GB"/>
        </w:rPr>
      </w:pPr>
    </w:p>
    <w:p w14:paraId="1A6E5A69" w14:textId="77777777" w:rsidR="00204C09" w:rsidRPr="00B03AD9" w:rsidRDefault="00204C09" w:rsidP="00A61180">
      <w:pPr>
        <w:spacing w:line="276" w:lineRule="auto"/>
        <w:contextualSpacing/>
        <w:rPr>
          <w:rFonts w:ascii="Arial" w:hAnsi="Arial" w:cs="Arial"/>
          <w:sz w:val="23"/>
          <w:szCs w:val="23"/>
          <w:u w:val="single"/>
          <w:lang w:eastAsia="en-GB"/>
        </w:rPr>
      </w:pPr>
      <w:r w:rsidRPr="00B03AD9">
        <w:rPr>
          <w:rFonts w:ascii="Arial" w:hAnsi="Arial" w:cs="Arial"/>
          <w:sz w:val="23"/>
          <w:szCs w:val="23"/>
          <w:u w:val="single"/>
          <w:lang w:eastAsia="en-GB"/>
        </w:rPr>
        <w:t>NJC for Local Government Services (Green Book)</w:t>
      </w:r>
    </w:p>
    <w:p w14:paraId="168F2D03" w14:textId="77777777" w:rsidR="00204C09" w:rsidRPr="00B03AD9" w:rsidRDefault="00204C09" w:rsidP="00A61180">
      <w:pPr>
        <w:pStyle w:val="ListParagraph"/>
        <w:spacing w:line="276" w:lineRule="auto"/>
        <w:ind w:left="567"/>
        <w:contextualSpacing/>
        <w:rPr>
          <w:rFonts w:ascii="Arial" w:hAnsi="Arial" w:cs="Arial"/>
          <w:sz w:val="23"/>
          <w:szCs w:val="23"/>
          <w:u w:val="single"/>
          <w:lang w:eastAsia="en-GB"/>
        </w:rPr>
      </w:pPr>
    </w:p>
    <w:p w14:paraId="0DBE8EC8" w14:textId="4BEF448D" w:rsidR="00204C09" w:rsidRPr="00B03AD9" w:rsidRDefault="007D346B" w:rsidP="00A61180">
      <w:pPr>
        <w:spacing w:line="276" w:lineRule="auto"/>
        <w:ind w:left="567" w:hanging="567"/>
        <w:contextualSpacing/>
        <w:rPr>
          <w:rFonts w:ascii="Arial" w:hAnsi="Arial" w:cs="Arial"/>
          <w:sz w:val="23"/>
          <w:szCs w:val="23"/>
          <w:lang w:eastAsia="en-GB"/>
        </w:rPr>
      </w:pPr>
      <w:r>
        <w:rPr>
          <w:rFonts w:ascii="Arial" w:hAnsi="Arial" w:cs="Arial"/>
          <w:sz w:val="23"/>
          <w:szCs w:val="23"/>
          <w:lang w:eastAsia="en-GB"/>
        </w:rPr>
        <w:t>36</w:t>
      </w:r>
      <w:r w:rsidR="00204C09" w:rsidRPr="00B03AD9">
        <w:rPr>
          <w:rFonts w:ascii="Arial" w:hAnsi="Arial" w:cs="Arial"/>
          <w:sz w:val="23"/>
          <w:szCs w:val="23"/>
          <w:lang w:eastAsia="en-GB"/>
        </w:rPr>
        <w:t>.</w:t>
      </w:r>
      <w:r w:rsidR="00204C09" w:rsidRPr="00B03AD9">
        <w:rPr>
          <w:rFonts w:ascii="Arial" w:hAnsi="Arial" w:cs="Arial"/>
          <w:sz w:val="23"/>
          <w:szCs w:val="23"/>
        </w:rPr>
        <w:tab/>
      </w:r>
      <w:r w:rsidR="00204C09" w:rsidRPr="00B03AD9">
        <w:rPr>
          <w:rFonts w:ascii="Arial" w:hAnsi="Arial" w:cs="Arial"/>
          <w:sz w:val="23"/>
          <w:szCs w:val="23"/>
          <w:lang w:eastAsia="en-GB"/>
        </w:rPr>
        <w:t xml:space="preserve">The NJC for Local Government Services (settlement date 1 April) received the claim below in February. Employee representatives on that NJC are Unison, Unite and </w:t>
      </w:r>
      <w:r w:rsidR="00204C09" w:rsidRPr="00B03AD9">
        <w:rPr>
          <w:rFonts w:ascii="Arial" w:hAnsi="Arial" w:cs="Arial"/>
          <w:sz w:val="23"/>
          <w:szCs w:val="23"/>
          <w:lang w:eastAsia="en-GB"/>
        </w:rPr>
        <w:lastRenderedPageBreak/>
        <w:t>GMB. Support staff in fire and rescue services tend to be employed on Green Book terms and conditions. Its scope is England, Wales and Northern Ireland.</w:t>
      </w:r>
    </w:p>
    <w:p w14:paraId="62783518" w14:textId="77777777" w:rsidR="00204C09" w:rsidRPr="00B03AD9" w:rsidRDefault="00204C09" w:rsidP="00A61180">
      <w:pPr>
        <w:pStyle w:val="ListParagraph"/>
        <w:spacing w:line="276" w:lineRule="auto"/>
        <w:ind w:left="567"/>
        <w:contextualSpacing/>
        <w:rPr>
          <w:rFonts w:ascii="Arial" w:hAnsi="Arial" w:cs="Arial"/>
          <w:sz w:val="23"/>
          <w:szCs w:val="23"/>
          <w:u w:val="single"/>
          <w:lang w:eastAsia="en-GB"/>
        </w:rPr>
      </w:pPr>
    </w:p>
    <w:p w14:paraId="3899BA87" w14:textId="77777777" w:rsidR="00204C09" w:rsidRPr="00B03AD9" w:rsidRDefault="00204C09" w:rsidP="00A61180">
      <w:pPr>
        <w:pStyle w:val="ListParagraph"/>
        <w:numPr>
          <w:ilvl w:val="2"/>
          <w:numId w:val="42"/>
        </w:numPr>
        <w:spacing w:line="276" w:lineRule="auto"/>
        <w:contextualSpacing/>
        <w:rPr>
          <w:rFonts w:ascii="Arial" w:hAnsi="Arial" w:cs="Arial"/>
          <w:sz w:val="23"/>
          <w:szCs w:val="23"/>
          <w:lang w:eastAsia="en-GB"/>
        </w:rPr>
      </w:pPr>
      <w:r w:rsidRPr="00B03AD9">
        <w:rPr>
          <w:rFonts w:ascii="Arial" w:hAnsi="Arial" w:cs="Arial"/>
          <w:sz w:val="23"/>
          <w:szCs w:val="23"/>
          <w:lang w:eastAsia="en-GB"/>
        </w:rPr>
        <w:t>A substantial increase with a minimum of 10% on all spinal column points</w:t>
      </w:r>
    </w:p>
    <w:p w14:paraId="7C959A97" w14:textId="77777777" w:rsidR="00204C09" w:rsidRPr="00B03AD9" w:rsidRDefault="00204C09" w:rsidP="00A61180">
      <w:pPr>
        <w:pStyle w:val="ListParagraph"/>
        <w:numPr>
          <w:ilvl w:val="2"/>
          <w:numId w:val="42"/>
        </w:numPr>
        <w:spacing w:line="276" w:lineRule="auto"/>
        <w:contextualSpacing/>
        <w:rPr>
          <w:rFonts w:ascii="Arial" w:hAnsi="Arial" w:cs="Arial"/>
          <w:sz w:val="23"/>
          <w:szCs w:val="23"/>
          <w:lang w:eastAsia="en-GB"/>
        </w:rPr>
      </w:pPr>
      <w:r w:rsidRPr="00B03AD9">
        <w:rPr>
          <w:rFonts w:ascii="Arial" w:hAnsi="Arial" w:cs="Arial"/>
          <w:sz w:val="23"/>
          <w:szCs w:val="23"/>
          <w:lang w:eastAsia="en-GB"/>
        </w:rPr>
        <w:t>Introduction of a homeworking allowance for all staff who are working from home</w:t>
      </w:r>
    </w:p>
    <w:p w14:paraId="125892FC" w14:textId="77777777" w:rsidR="00204C09" w:rsidRPr="00B03AD9" w:rsidRDefault="00204C09" w:rsidP="00A61180">
      <w:pPr>
        <w:pStyle w:val="ListParagraph"/>
        <w:numPr>
          <w:ilvl w:val="2"/>
          <w:numId w:val="42"/>
        </w:numPr>
        <w:spacing w:line="276" w:lineRule="auto"/>
        <w:contextualSpacing/>
        <w:rPr>
          <w:rFonts w:ascii="Arial" w:hAnsi="Arial" w:cs="Arial"/>
          <w:sz w:val="23"/>
          <w:szCs w:val="23"/>
          <w:lang w:eastAsia="en-GB"/>
        </w:rPr>
      </w:pPr>
      <w:r w:rsidRPr="00B03AD9">
        <w:rPr>
          <w:rFonts w:ascii="Arial" w:hAnsi="Arial" w:cs="Arial"/>
          <w:sz w:val="23"/>
          <w:szCs w:val="23"/>
          <w:lang w:eastAsia="en-GB"/>
        </w:rPr>
        <w:t>A national minimum agreement on homeworking policies for all councils</w:t>
      </w:r>
    </w:p>
    <w:p w14:paraId="6B0B9866" w14:textId="77777777" w:rsidR="00204C09" w:rsidRPr="00B03AD9" w:rsidRDefault="00204C09" w:rsidP="00A61180">
      <w:pPr>
        <w:pStyle w:val="ListParagraph"/>
        <w:numPr>
          <w:ilvl w:val="2"/>
          <w:numId w:val="42"/>
        </w:numPr>
        <w:spacing w:line="276" w:lineRule="auto"/>
        <w:contextualSpacing/>
        <w:rPr>
          <w:rFonts w:ascii="Arial" w:hAnsi="Arial" w:cs="Arial"/>
          <w:sz w:val="23"/>
          <w:szCs w:val="23"/>
          <w:lang w:eastAsia="en-GB"/>
        </w:rPr>
      </w:pPr>
      <w:r w:rsidRPr="00B03AD9">
        <w:rPr>
          <w:rFonts w:ascii="Arial" w:hAnsi="Arial" w:cs="Arial"/>
          <w:sz w:val="23"/>
          <w:szCs w:val="23"/>
          <w:lang w:eastAsia="en-GB"/>
        </w:rPr>
        <w:t>A reduction of the working week to 35 hours with no loss of pay, and a reduction to 34 hours a week in London. Part-time staff to be given a choice of a pro rata reduction, or retaining the same hours and being paid a higher percentage of FTE</w:t>
      </w:r>
    </w:p>
    <w:p w14:paraId="36E26C81" w14:textId="77777777" w:rsidR="00204C09" w:rsidRPr="00B03AD9" w:rsidRDefault="00204C09" w:rsidP="00A61180">
      <w:pPr>
        <w:pStyle w:val="ListParagraph"/>
        <w:numPr>
          <w:ilvl w:val="2"/>
          <w:numId w:val="42"/>
        </w:numPr>
        <w:spacing w:line="276" w:lineRule="auto"/>
        <w:contextualSpacing/>
        <w:rPr>
          <w:rFonts w:ascii="Arial" w:hAnsi="Arial" w:cs="Arial"/>
          <w:sz w:val="23"/>
          <w:szCs w:val="23"/>
          <w:lang w:eastAsia="en-GB"/>
        </w:rPr>
      </w:pPr>
      <w:r w:rsidRPr="00B03AD9">
        <w:rPr>
          <w:rFonts w:ascii="Arial" w:hAnsi="Arial" w:cs="Arial"/>
          <w:sz w:val="23"/>
          <w:szCs w:val="23"/>
          <w:lang w:eastAsia="en-GB"/>
        </w:rPr>
        <w:t>A minimum of 25 days annual leave, plus public holidays and statutory days, for all starting employees, plus an extra day holiday on all other holiday rates that depend on service</w:t>
      </w:r>
    </w:p>
    <w:p w14:paraId="276956A0" w14:textId="77777777" w:rsidR="00204C09" w:rsidRPr="00B03AD9" w:rsidRDefault="00204C09" w:rsidP="00A61180">
      <w:pPr>
        <w:pStyle w:val="ListParagraph"/>
        <w:numPr>
          <w:ilvl w:val="2"/>
          <w:numId w:val="42"/>
        </w:numPr>
        <w:spacing w:line="276" w:lineRule="auto"/>
        <w:contextualSpacing/>
        <w:rPr>
          <w:rFonts w:ascii="Arial" w:hAnsi="Arial" w:cs="Arial"/>
          <w:sz w:val="23"/>
          <w:szCs w:val="23"/>
          <w:lang w:eastAsia="en-GB"/>
        </w:rPr>
      </w:pPr>
      <w:r w:rsidRPr="00B03AD9">
        <w:rPr>
          <w:rFonts w:ascii="Arial" w:hAnsi="Arial" w:cs="Arial"/>
          <w:sz w:val="23"/>
          <w:szCs w:val="23"/>
          <w:lang w:eastAsia="en-GB"/>
        </w:rPr>
        <w:t>An agreement on a best practice national programme of mental health support for all local authorities and school staff</w:t>
      </w:r>
    </w:p>
    <w:p w14:paraId="0F2CEFBA" w14:textId="77777777" w:rsidR="00204C09" w:rsidRPr="00B03AD9" w:rsidRDefault="00204C09" w:rsidP="00A61180">
      <w:pPr>
        <w:pStyle w:val="ListParagraph"/>
        <w:numPr>
          <w:ilvl w:val="2"/>
          <w:numId w:val="42"/>
        </w:numPr>
        <w:spacing w:line="276" w:lineRule="auto"/>
        <w:contextualSpacing/>
        <w:rPr>
          <w:rFonts w:ascii="Arial" w:hAnsi="Arial" w:cs="Arial"/>
          <w:sz w:val="23"/>
          <w:szCs w:val="23"/>
          <w:lang w:eastAsia="en-GB"/>
        </w:rPr>
      </w:pPr>
      <w:r w:rsidRPr="00B03AD9">
        <w:rPr>
          <w:rFonts w:ascii="Arial" w:hAnsi="Arial" w:cs="Arial"/>
          <w:sz w:val="23"/>
          <w:szCs w:val="23"/>
          <w:lang w:eastAsia="en-GB"/>
        </w:rPr>
        <w:t>A joint review of job descriptions, routes for career developments and pay banding for school support staff, and completion of the outstanding work of the joint term-time only review group</w:t>
      </w:r>
    </w:p>
    <w:p w14:paraId="49F55D81" w14:textId="77777777" w:rsidR="00204C09" w:rsidRPr="00B03AD9" w:rsidRDefault="00204C09" w:rsidP="00A61180">
      <w:pPr>
        <w:pStyle w:val="ListParagraph"/>
        <w:numPr>
          <w:ilvl w:val="2"/>
          <w:numId w:val="42"/>
        </w:numPr>
        <w:spacing w:line="276" w:lineRule="auto"/>
        <w:contextualSpacing/>
        <w:rPr>
          <w:rFonts w:ascii="Arial" w:hAnsi="Arial" w:cs="Arial"/>
          <w:sz w:val="23"/>
          <w:szCs w:val="23"/>
          <w:lang w:eastAsia="en-GB"/>
        </w:rPr>
      </w:pPr>
      <w:r w:rsidRPr="00B03AD9">
        <w:rPr>
          <w:rFonts w:ascii="Arial" w:hAnsi="Arial" w:cs="Arial"/>
          <w:sz w:val="23"/>
          <w:szCs w:val="23"/>
          <w:lang w:eastAsia="en-GB"/>
        </w:rPr>
        <w:t>A joint review of the provisions in the Green Book for maternity / paternity / shared parental / adoption leave</w:t>
      </w:r>
    </w:p>
    <w:p w14:paraId="6510FAC6" w14:textId="77777777" w:rsidR="00204C09" w:rsidRPr="00B03AD9" w:rsidRDefault="00204C09" w:rsidP="00A61180">
      <w:pPr>
        <w:tabs>
          <w:tab w:val="num" w:pos="720"/>
        </w:tabs>
        <w:rPr>
          <w:rFonts w:ascii="Arial" w:hAnsi="Arial" w:cs="Arial"/>
          <w:sz w:val="23"/>
          <w:szCs w:val="23"/>
          <w:lang w:eastAsia="en-GB"/>
        </w:rPr>
      </w:pPr>
    </w:p>
    <w:p w14:paraId="577160C2" w14:textId="516E358C" w:rsidR="00204C09" w:rsidRPr="00B03AD9" w:rsidRDefault="007D346B" w:rsidP="00A61180">
      <w:pPr>
        <w:tabs>
          <w:tab w:val="num" w:pos="720"/>
        </w:tabs>
        <w:ind w:left="567" w:hanging="567"/>
        <w:rPr>
          <w:rFonts w:ascii="Arial" w:hAnsi="Arial" w:cs="Arial"/>
          <w:sz w:val="23"/>
          <w:szCs w:val="23"/>
          <w:lang w:val="en" w:eastAsia="en-GB"/>
        </w:rPr>
      </w:pPr>
      <w:r>
        <w:rPr>
          <w:rFonts w:ascii="Arial" w:hAnsi="Arial" w:cs="Arial"/>
          <w:sz w:val="23"/>
          <w:szCs w:val="23"/>
          <w:lang w:eastAsia="en-GB"/>
        </w:rPr>
        <w:t>37</w:t>
      </w:r>
      <w:r w:rsidR="00446E57" w:rsidRPr="00B03AD9">
        <w:rPr>
          <w:rFonts w:ascii="Arial" w:hAnsi="Arial" w:cs="Arial"/>
          <w:sz w:val="23"/>
          <w:szCs w:val="23"/>
          <w:lang w:eastAsia="en-GB"/>
        </w:rPr>
        <w:t>.</w:t>
      </w:r>
      <w:r w:rsidR="00204C09" w:rsidRPr="00B03AD9">
        <w:rPr>
          <w:rFonts w:ascii="Arial" w:hAnsi="Arial" w:cs="Arial"/>
          <w:sz w:val="23"/>
          <w:szCs w:val="23"/>
          <w:lang w:eastAsia="en-GB"/>
        </w:rPr>
        <w:t xml:space="preserve"> </w:t>
      </w:r>
      <w:r w:rsidR="00204C09" w:rsidRPr="00B03AD9">
        <w:rPr>
          <w:rFonts w:ascii="Arial" w:hAnsi="Arial" w:cs="Arial"/>
          <w:sz w:val="23"/>
          <w:szCs w:val="23"/>
        </w:rPr>
        <w:tab/>
      </w:r>
      <w:r w:rsidR="00204C09" w:rsidRPr="00B03AD9">
        <w:rPr>
          <w:rFonts w:ascii="Arial" w:hAnsi="Arial" w:cs="Arial"/>
          <w:sz w:val="23"/>
          <w:szCs w:val="23"/>
          <w:lang w:eastAsia="en-GB"/>
        </w:rPr>
        <w:t xml:space="preserve">A formal offer was made to the trade unions on 14 May, the pay element of which </w:t>
      </w:r>
      <w:r w:rsidR="00184ED6" w:rsidRPr="00B03AD9">
        <w:rPr>
          <w:rFonts w:ascii="Arial" w:hAnsi="Arial" w:cs="Arial"/>
          <w:sz w:val="23"/>
          <w:szCs w:val="23"/>
          <w:lang w:eastAsia="en-GB"/>
        </w:rPr>
        <w:t>wa</w:t>
      </w:r>
      <w:r w:rsidR="00204C09" w:rsidRPr="00B03AD9">
        <w:rPr>
          <w:rFonts w:ascii="Arial" w:hAnsi="Arial" w:cs="Arial"/>
          <w:sz w:val="23"/>
          <w:szCs w:val="23"/>
          <w:lang w:eastAsia="en-GB"/>
        </w:rPr>
        <w:t xml:space="preserve">s for a 1.5 per cent increase to all pay points. Other matters included completion </w:t>
      </w:r>
      <w:r w:rsidR="00204C09" w:rsidRPr="00B03AD9">
        <w:rPr>
          <w:rFonts w:ascii="Arial" w:hAnsi="Arial" w:cs="Arial"/>
          <w:sz w:val="23"/>
          <w:szCs w:val="23"/>
          <w:lang w:val="en" w:eastAsia="en-GB"/>
        </w:rPr>
        <w:t>of the outstanding work of the joint Term-Time Only review group and immediate exploratory discussions on three other elements of the claim, as follows:</w:t>
      </w:r>
    </w:p>
    <w:p w14:paraId="3399E2B8" w14:textId="77777777" w:rsidR="00204C09" w:rsidRPr="00B03AD9" w:rsidRDefault="00204C09" w:rsidP="00FA7217">
      <w:pPr>
        <w:pStyle w:val="ListParagraph"/>
        <w:numPr>
          <w:ilvl w:val="2"/>
          <w:numId w:val="44"/>
        </w:numPr>
        <w:ind w:hanging="579"/>
        <w:rPr>
          <w:rFonts w:ascii="Arial" w:hAnsi="Arial" w:cs="Arial"/>
          <w:sz w:val="23"/>
          <w:szCs w:val="23"/>
          <w:lang w:val="en" w:eastAsia="en-GB"/>
        </w:rPr>
      </w:pPr>
      <w:r w:rsidRPr="00B03AD9">
        <w:rPr>
          <w:rFonts w:ascii="Arial" w:hAnsi="Arial" w:cs="Arial"/>
          <w:sz w:val="23"/>
          <w:szCs w:val="23"/>
          <w:lang w:val="en" w:eastAsia="en-GB"/>
        </w:rPr>
        <w:t>A national minimum agreement on homeworking policies for all councils</w:t>
      </w:r>
    </w:p>
    <w:p w14:paraId="319B8A6E" w14:textId="77777777" w:rsidR="00204C09" w:rsidRPr="00B03AD9" w:rsidRDefault="00204C09" w:rsidP="00FA7217">
      <w:pPr>
        <w:pStyle w:val="ListParagraph"/>
        <w:numPr>
          <w:ilvl w:val="2"/>
          <w:numId w:val="44"/>
        </w:numPr>
        <w:ind w:hanging="579"/>
        <w:rPr>
          <w:rFonts w:ascii="Arial" w:hAnsi="Arial" w:cs="Arial"/>
          <w:sz w:val="23"/>
          <w:szCs w:val="23"/>
          <w:lang w:val="en" w:eastAsia="en-GB"/>
        </w:rPr>
      </w:pPr>
      <w:r w:rsidRPr="00B03AD9">
        <w:rPr>
          <w:rFonts w:ascii="Arial" w:hAnsi="Arial" w:cs="Arial"/>
          <w:sz w:val="23"/>
          <w:szCs w:val="23"/>
          <w:lang w:val="en" w:eastAsia="en-GB"/>
        </w:rPr>
        <w:t>An agreement on a best practice national programme of mental health support for all local authorities and school staff</w:t>
      </w:r>
    </w:p>
    <w:p w14:paraId="371A72C8" w14:textId="77777777" w:rsidR="00204C09" w:rsidRPr="00B03AD9" w:rsidRDefault="00204C09" w:rsidP="00FA7217">
      <w:pPr>
        <w:pStyle w:val="ListParagraph"/>
        <w:numPr>
          <w:ilvl w:val="2"/>
          <w:numId w:val="44"/>
        </w:numPr>
        <w:ind w:hanging="579"/>
        <w:rPr>
          <w:rFonts w:ascii="Arial" w:hAnsi="Arial" w:cs="Arial"/>
          <w:sz w:val="23"/>
          <w:szCs w:val="23"/>
          <w:lang w:val="en" w:eastAsia="en-GB"/>
        </w:rPr>
      </w:pPr>
      <w:r w:rsidRPr="00B03AD9">
        <w:rPr>
          <w:rFonts w:ascii="Arial" w:hAnsi="Arial" w:cs="Arial"/>
          <w:sz w:val="23"/>
          <w:szCs w:val="23"/>
          <w:lang w:val="en" w:eastAsia="en-GB"/>
        </w:rPr>
        <w:t>A joint review of the provisions in the Green Book for maternity / paternity / shared parental / adoption leave</w:t>
      </w:r>
    </w:p>
    <w:p w14:paraId="0CB22DD0" w14:textId="77777777" w:rsidR="00204C09" w:rsidRPr="00B03AD9" w:rsidRDefault="00204C09" w:rsidP="00A61180">
      <w:pPr>
        <w:pStyle w:val="ListParagraph"/>
        <w:ind w:left="927"/>
        <w:rPr>
          <w:rFonts w:ascii="Arial" w:hAnsi="Arial" w:cs="Arial"/>
          <w:color w:val="FF0000"/>
          <w:sz w:val="23"/>
          <w:szCs w:val="23"/>
          <w:lang w:eastAsia="en-GB"/>
        </w:rPr>
      </w:pPr>
    </w:p>
    <w:p w14:paraId="3A8FD080" w14:textId="51C831A8" w:rsidR="00DF4731" w:rsidRPr="00B03AD9" w:rsidRDefault="00FA7217" w:rsidP="00A61180">
      <w:pPr>
        <w:ind w:left="567" w:hanging="567"/>
        <w:rPr>
          <w:rFonts w:ascii="Arial" w:hAnsi="Arial" w:cs="Arial"/>
          <w:sz w:val="23"/>
          <w:szCs w:val="23"/>
          <w:lang w:eastAsia="en-GB"/>
        </w:rPr>
      </w:pPr>
      <w:r>
        <w:rPr>
          <w:rFonts w:ascii="Arial" w:hAnsi="Arial" w:cs="Arial"/>
          <w:sz w:val="23"/>
          <w:szCs w:val="23"/>
          <w:lang w:eastAsia="en-GB"/>
        </w:rPr>
        <w:t>38</w:t>
      </w:r>
      <w:r w:rsidR="00204C09" w:rsidRPr="00B03AD9">
        <w:rPr>
          <w:rFonts w:ascii="Arial" w:hAnsi="Arial" w:cs="Arial"/>
          <w:sz w:val="23"/>
          <w:szCs w:val="23"/>
          <w:lang w:eastAsia="en-GB"/>
        </w:rPr>
        <w:t>.</w:t>
      </w:r>
      <w:r w:rsidR="00204C09" w:rsidRPr="00B03AD9">
        <w:rPr>
          <w:rFonts w:ascii="Arial" w:hAnsi="Arial" w:cs="Arial"/>
          <w:sz w:val="23"/>
          <w:szCs w:val="23"/>
        </w:rPr>
        <w:tab/>
      </w:r>
      <w:r w:rsidR="00204C09" w:rsidRPr="00B03AD9">
        <w:rPr>
          <w:rFonts w:ascii="Arial" w:hAnsi="Arial" w:cs="Arial"/>
          <w:sz w:val="23"/>
          <w:szCs w:val="23"/>
          <w:lang w:eastAsia="en-GB"/>
        </w:rPr>
        <w:t xml:space="preserve">The offer </w:t>
      </w:r>
      <w:r w:rsidR="00184ED6" w:rsidRPr="00B03AD9">
        <w:rPr>
          <w:rFonts w:ascii="Arial" w:hAnsi="Arial" w:cs="Arial"/>
          <w:sz w:val="23"/>
          <w:szCs w:val="23"/>
          <w:lang w:eastAsia="en-GB"/>
        </w:rPr>
        <w:t xml:space="preserve">was </w:t>
      </w:r>
      <w:r w:rsidR="00204C09" w:rsidRPr="00B03AD9">
        <w:rPr>
          <w:rFonts w:ascii="Arial" w:hAnsi="Arial" w:cs="Arial"/>
          <w:sz w:val="23"/>
          <w:szCs w:val="23"/>
          <w:lang w:eastAsia="en-GB"/>
        </w:rPr>
        <w:t xml:space="preserve">rejected by the unions, who </w:t>
      </w:r>
      <w:r w:rsidR="00184ED6" w:rsidRPr="00B03AD9">
        <w:rPr>
          <w:rFonts w:ascii="Arial" w:hAnsi="Arial" w:cs="Arial"/>
          <w:sz w:val="23"/>
          <w:szCs w:val="23"/>
          <w:lang w:eastAsia="en-GB"/>
        </w:rPr>
        <w:t>sought</w:t>
      </w:r>
      <w:r w:rsidR="00204C09" w:rsidRPr="00B03AD9">
        <w:rPr>
          <w:rFonts w:ascii="Arial" w:hAnsi="Arial" w:cs="Arial"/>
          <w:sz w:val="23"/>
          <w:szCs w:val="23"/>
          <w:lang w:eastAsia="en-GB"/>
        </w:rPr>
        <w:t xml:space="preserve"> further talks. </w:t>
      </w:r>
      <w:r w:rsidR="00452479">
        <w:rPr>
          <w:rFonts w:ascii="Arial" w:hAnsi="Arial" w:cs="Arial"/>
          <w:sz w:val="23"/>
          <w:szCs w:val="23"/>
          <w:lang w:eastAsia="en-GB"/>
        </w:rPr>
        <w:t xml:space="preserve">The offer was subsequently increased to 1.75%, other than on pay point 1 where the offer is 2.75%. </w:t>
      </w:r>
      <w:r w:rsidR="00204C09" w:rsidRPr="00B03AD9">
        <w:rPr>
          <w:rFonts w:ascii="Arial" w:hAnsi="Arial" w:cs="Arial"/>
          <w:sz w:val="23"/>
          <w:szCs w:val="23"/>
          <w:lang w:eastAsia="en-GB"/>
        </w:rPr>
        <w:t xml:space="preserve">The </w:t>
      </w:r>
      <w:r w:rsidR="009E3D7E" w:rsidRPr="00B03AD9">
        <w:rPr>
          <w:rFonts w:ascii="Arial" w:hAnsi="Arial" w:cs="Arial"/>
          <w:sz w:val="23"/>
          <w:szCs w:val="23"/>
          <w:lang w:eastAsia="en-GB"/>
        </w:rPr>
        <w:t>current position is that</w:t>
      </w:r>
      <w:r w:rsidR="00DF4731" w:rsidRPr="00B03AD9">
        <w:rPr>
          <w:rFonts w:ascii="Arial" w:hAnsi="Arial" w:cs="Arial"/>
          <w:sz w:val="23"/>
          <w:szCs w:val="23"/>
          <w:lang w:eastAsia="en-GB"/>
        </w:rPr>
        <w:t xml:space="preserve"> </w:t>
      </w:r>
      <w:r>
        <w:rPr>
          <w:rFonts w:ascii="Arial" w:hAnsi="Arial" w:cs="Arial"/>
          <w:sz w:val="23"/>
          <w:szCs w:val="23"/>
          <w:lang w:eastAsia="en-GB"/>
        </w:rPr>
        <w:t>t</w:t>
      </w:r>
      <w:r w:rsidR="00DF4731" w:rsidRPr="00B03AD9">
        <w:rPr>
          <w:rFonts w:ascii="Arial" w:hAnsi="Arial" w:cs="Arial"/>
          <w:sz w:val="23"/>
          <w:szCs w:val="23"/>
          <w:lang w:eastAsia="en-GB"/>
        </w:rPr>
        <w:t>he three local government unions</w:t>
      </w:r>
      <w:r w:rsidR="0018723E">
        <w:rPr>
          <w:rFonts w:ascii="Arial" w:hAnsi="Arial" w:cs="Arial"/>
          <w:sz w:val="23"/>
          <w:szCs w:val="23"/>
          <w:lang w:eastAsia="en-GB"/>
        </w:rPr>
        <w:t xml:space="preserve"> </w:t>
      </w:r>
      <w:r w:rsidR="00DF4731" w:rsidRPr="00B03AD9">
        <w:rPr>
          <w:rFonts w:ascii="Arial" w:hAnsi="Arial" w:cs="Arial"/>
          <w:sz w:val="23"/>
          <w:szCs w:val="23"/>
          <w:lang w:eastAsia="en-GB"/>
        </w:rPr>
        <w:t xml:space="preserve">respective consultation ballots on the National Employers’ </w:t>
      </w:r>
      <w:hyperlink r:id="rId24" w:tgtFrame="_blank" w:history="1">
        <w:r w:rsidR="00DF4731" w:rsidRPr="00B03AD9">
          <w:rPr>
            <w:rStyle w:val="Hyperlink"/>
            <w:rFonts w:ascii="Arial" w:hAnsi="Arial" w:cs="Arial"/>
            <w:sz w:val="23"/>
            <w:szCs w:val="23"/>
            <w:lang w:eastAsia="en-GB"/>
          </w:rPr>
          <w:t>final pay offer</w:t>
        </w:r>
      </w:hyperlink>
      <w:r w:rsidR="00DF4731" w:rsidRPr="00B03AD9">
        <w:rPr>
          <w:rFonts w:ascii="Arial" w:hAnsi="Arial" w:cs="Arial"/>
          <w:sz w:val="23"/>
          <w:szCs w:val="23"/>
          <w:lang w:eastAsia="en-GB"/>
        </w:rPr>
        <w:t xml:space="preserve"> will run through to early Oct</w:t>
      </w:r>
      <w:r w:rsidR="000D3309" w:rsidRPr="00B03AD9">
        <w:rPr>
          <w:rFonts w:ascii="Arial" w:hAnsi="Arial" w:cs="Arial"/>
          <w:sz w:val="23"/>
          <w:szCs w:val="23"/>
          <w:lang w:eastAsia="en-GB"/>
        </w:rPr>
        <w:t>ober</w:t>
      </w:r>
      <w:r w:rsidR="00DF4731" w:rsidRPr="00B03AD9">
        <w:rPr>
          <w:rFonts w:ascii="Arial" w:hAnsi="Arial" w:cs="Arial"/>
          <w:sz w:val="23"/>
          <w:szCs w:val="23"/>
          <w:lang w:eastAsia="en-GB"/>
        </w:rPr>
        <w:t xml:space="preserve">. All three unions are recommending that the pay offer[s] be rejected. </w:t>
      </w:r>
      <w:r w:rsidR="00E25228" w:rsidRPr="00B03AD9">
        <w:rPr>
          <w:rFonts w:ascii="Arial" w:hAnsi="Arial" w:cs="Arial"/>
          <w:sz w:val="23"/>
          <w:szCs w:val="23"/>
          <w:lang w:eastAsia="en-GB"/>
        </w:rPr>
        <w:t xml:space="preserve">We anticipate </w:t>
      </w:r>
      <w:r w:rsidR="00C61D0A">
        <w:rPr>
          <w:rFonts w:ascii="Arial" w:hAnsi="Arial" w:cs="Arial"/>
          <w:sz w:val="23"/>
          <w:szCs w:val="23"/>
          <w:lang w:eastAsia="en-GB"/>
        </w:rPr>
        <w:t xml:space="preserve">issuing </w:t>
      </w:r>
      <w:r w:rsidR="00E25228" w:rsidRPr="00B03AD9">
        <w:rPr>
          <w:rFonts w:ascii="Arial" w:hAnsi="Arial" w:cs="Arial"/>
          <w:sz w:val="23"/>
          <w:szCs w:val="23"/>
          <w:lang w:eastAsia="en-GB"/>
        </w:rPr>
        <w:t xml:space="preserve">a further update </w:t>
      </w:r>
      <w:r w:rsidR="00C61D0A">
        <w:rPr>
          <w:rFonts w:ascii="Arial" w:hAnsi="Arial" w:cs="Arial"/>
          <w:sz w:val="23"/>
          <w:szCs w:val="23"/>
          <w:lang w:eastAsia="en-GB"/>
        </w:rPr>
        <w:t xml:space="preserve">in mid-October </w:t>
      </w:r>
      <w:r w:rsidR="00DF4731" w:rsidRPr="00B03AD9">
        <w:rPr>
          <w:rFonts w:ascii="Arial" w:hAnsi="Arial" w:cs="Arial"/>
          <w:sz w:val="23"/>
          <w:szCs w:val="23"/>
          <w:lang w:eastAsia="en-GB"/>
        </w:rPr>
        <w:t xml:space="preserve">once the consultation process has run its course and the unions have notified the </w:t>
      </w:r>
      <w:r w:rsidR="00B04AFA" w:rsidRPr="00B03AD9">
        <w:rPr>
          <w:rFonts w:ascii="Arial" w:hAnsi="Arial" w:cs="Arial"/>
          <w:sz w:val="23"/>
          <w:szCs w:val="23"/>
          <w:lang w:eastAsia="en-GB"/>
        </w:rPr>
        <w:t>employers</w:t>
      </w:r>
      <w:r w:rsidR="00F240B0" w:rsidRPr="00B03AD9">
        <w:rPr>
          <w:rFonts w:ascii="Arial" w:hAnsi="Arial" w:cs="Arial"/>
          <w:sz w:val="23"/>
          <w:szCs w:val="23"/>
          <w:lang w:eastAsia="en-GB"/>
        </w:rPr>
        <w:t>’</w:t>
      </w:r>
      <w:r w:rsidR="00B04AFA" w:rsidRPr="00B03AD9">
        <w:rPr>
          <w:rFonts w:ascii="Arial" w:hAnsi="Arial" w:cs="Arial"/>
          <w:sz w:val="23"/>
          <w:szCs w:val="23"/>
          <w:lang w:eastAsia="en-GB"/>
        </w:rPr>
        <w:t xml:space="preserve"> </w:t>
      </w:r>
      <w:r w:rsidR="00F240B0" w:rsidRPr="00B03AD9">
        <w:rPr>
          <w:rFonts w:ascii="Arial" w:hAnsi="Arial" w:cs="Arial"/>
          <w:sz w:val="23"/>
          <w:szCs w:val="23"/>
          <w:lang w:eastAsia="en-GB"/>
        </w:rPr>
        <w:t xml:space="preserve">side of the NJC </w:t>
      </w:r>
      <w:r w:rsidR="00B04AFA" w:rsidRPr="00B03AD9">
        <w:rPr>
          <w:rFonts w:ascii="Arial" w:hAnsi="Arial" w:cs="Arial"/>
          <w:sz w:val="23"/>
          <w:szCs w:val="23"/>
          <w:lang w:eastAsia="en-GB"/>
        </w:rPr>
        <w:t xml:space="preserve">of the </w:t>
      </w:r>
      <w:r w:rsidR="00DF4731" w:rsidRPr="00B03AD9">
        <w:rPr>
          <w:rFonts w:ascii="Arial" w:hAnsi="Arial" w:cs="Arial"/>
          <w:sz w:val="23"/>
          <w:szCs w:val="23"/>
          <w:lang w:eastAsia="en-GB"/>
        </w:rPr>
        <w:t>outcome</w:t>
      </w:r>
      <w:r w:rsidR="003E2F7E">
        <w:rPr>
          <w:rFonts w:ascii="Arial" w:hAnsi="Arial" w:cs="Arial"/>
          <w:sz w:val="23"/>
          <w:szCs w:val="23"/>
          <w:lang w:eastAsia="en-GB"/>
        </w:rPr>
        <w:t xml:space="preserve">. </w:t>
      </w:r>
    </w:p>
    <w:p w14:paraId="1447BD06" w14:textId="0ABA094B" w:rsidR="00204C09" w:rsidRPr="00B03AD9" w:rsidRDefault="00DF4731" w:rsidP="00A61180">
      <w:pPr>
        <w:ind w:left="567" w:hanging="567"/>
        <w:rPr>
          <w:rFonts w:ascii="Arial" w:hAnsi="Arial" w:cs="Arial"/>
          <w:color w:val="FF0000"/>
          <w:sz w:val="23"/>
          <w:szCs w:val="23"/>
          <w:lang w:eastAsia="en-GB"/>
        </w:rPr>
      </w:pPr>
      <w:r w:rsidRPr="00B03AD9">
        <w:rPr>
          <w:rFonts w:ascii="Arial" w:hAnsi="Arial" w:cs="Arial"/>
          <w:sz w:val="23"/>
          <w:szCs w:val="23"/>
          <w:lang w:eastAsia="en-GB"/>
        </w:rPr>
        <w:t xml:space="preserve"> </w:t>
      </w:r>
      <w:r w:rsidR="009E3D7E" w:rsidRPr="00B03AD9">
        <w:rPr>
          <w:rFonts w:ascii="Arial" w:hAnsi="Arial" w:cs="Arial"/>
          <w:sz w:val="23"/>
          <w:szCs w:val="23"/>
          <w:lang w:eastAsia="en-GB"/>
        </w:rPr>
        <w:t xml:space="preserve"> </w:t>
      </w:r>
      <w:r w:rsidR="00204C09" w:rsidRPr="00B03AD9">
        <w:rPr>
          <w:rFonts w:ascii="Arial" w:hAnsi="Arial" w:cs="Arial"/>
          <w:sz w:val="23"/>
          <w:szCs w:val="23"/>
          <w:lang w:eastAsia="en-GB"/>
        </w:rPr>
        <w:t xml:space="preserve">   </w:t>
      </w:r>
      <w:r w:rsidR="00204C09" w:rsidRPr="00B03AD9">
        <w:rPr>
          <w:rFonts w:ascii="Arial" w:hAnsi="Arial" w:cs="Arial"/>
          <w:sz w:val="23"/>
          <w:szCs w:val="23"/>
        </w:rPr>
        <w:tab/>
      </w:r>
    </w:p>
    <w:p w14:paraId="39EC5C14" w14:textId="77777777" w:rsidR="004A3193" w:rsidRDefault="004A3193" w:rsidP="00A61180">
      <w:pPr>
        <w:pStyle w:val="ListParagraph"/>
        <w:ind w:left="567"/>
        <w:rPr>
          <w:rFonts w:ascii="Arial" w:hAnsi="Arial" w:cs="Arial"/>
          <w:sz w:val="23"/>
          <w:szCs w:val="23"/>
          <w:u w:val="single"/>
          <w:lang w:eastAsia="en-GB"/>
        </w:rPr>
      </w:pPr>
    </w:p>
    <w:p w14:paraId="697783BF" w14:textId="77777777" w:rsidR="004A3193" w:rsidRDefault="004A3193" w:rsidP="00A61180">
      <w:pPr>
        <w:pStyle w:val="ListParagraph"/>
        <w:ind w:left="567"/>
        <w:rPr>
          <w:rFonts w:ascii="Arial" w:hAnsi="Arial" w:cs="Arial"/>
          <w:sz w:val="23"/>
          <w:szCs w:val="23"/>
          <w:u w:val="single"/>
          <w:lang w:eastAsia="en-GB"/>
        </w:rPr>
      </w:pPr>
    </w:p>
    <w:p w14:paraId="6913ADF4" w14:textId="77777777" w:rsidR="004A3193" w:rsidRDefault="004A3193" w:rsidP="00A61180">
      <w:pPr>
        <w:pStyle w:val="ListParagraph"/>
        <w:ind w:left="567"/>
        <w:rPr>
          <w:rFonts w:ascii="Arial" w:hAnsi="Arial" w:cs="Arial"/>
          <w:sz w:val="23"/>
          <w:szCs w:val="23"/>
          <w:u w:val="single"/>
          <w:lang w:eastAsia="en-GB"/>
        </w:rPr>
      </w:pPr>
    </w:p>
    <w:p w14:paraId="1F2B3A57" w14:textId="29061300" w:rsidR="00204C09" w:rsidRPr="00B03AD9" w:rsidRDefault="00204C09" w:rsidP="00A61180">
      <w:pPr>
        <w:pStyle w:val="ListParagraph"/>
        <w:ind w:left="567"/>
        <w:rPr>
          <w:rFonts w:ascii="Arial" w:hAnsi="Arial" w:cs="Arial"/>
          <w:sz w:val="23"/>
          <w:szCs w:val="23"/>
          <w:u w:val="single"/>
          <w:lang w:eastAsia="en-GB"/>
        </w:rPr>
      </w:pPr>
      <w:r w:rsidRPr="00B03AD9">
        <w:rPr>
          <w:rFonts w:ascii="Arial" w:hAnsi="Arial" w:cs="Arial"/>
          <w:sz w:val="23"/>
          <w:szCs w:val="23"/>
          <w:u w:val="single"/>
          <w:lang w:eastAsia="en-GB"/>
        </w:rPr>
        <w:lastRenderedPageBreak/>
        <w:t>NJC for Local Authority Fire and Rescue Services (Grey Book)</w:t>
      </w:r>
    </w:p>
    <w:p w14:paraId="5869E70F" w14:textId="77777777" w:rsidR="00204C09" w:rsidRPr="00B03AD9" w:rsidRDefault="00204C09" w:rsidP="00A61180">
      <w:pPr>
        <w:pStyle w:val="ListParagraph"/>
        <w:ind w:left="567"/>
        <w:rPr>
          <w:rFonts w:ascii="Arial" w:hAnsi="Arial" w:cs="Arial"/>
          <w:color w:val="FF0000"/>
          <w:sz w:val="23"/>
          <w:szCs w:val="23"/>
          <w:lang w:eastAsia="en-GB"/>
        </w:rPr>
      </w:pPr>
    </w:p>
    <w:p w14:paraId="71D200EA" w14:textId="14A3EF1A" w:rsidR="00204C09" w:rsidRPr="00B03AD9" w:rsidRDefault="00AD09DF" w:rsidP="00A61180">
      <w:pPr>
        <w:ind w:left="567" w:hanging="567"/>
        <w:textAlignment w:val="baseline"/>
        <w:rPr>
          <w:rFonts w:ascii="Arial" w:eastAsia="Calibri" w:hAnsi="Arial" w:cs="Arial"/>
          <w:color w:val="2D2D2D"/>
          <w:sz w:val="23"/>
          <w:szCs w:val="23"/>
          <w:lang w:eastAsia="en-GB"/>
        </w:rPr>
      </w:pPr>
      <w:r>
        <w:rPr>
          <w:rFonts w:ascii="Arial" w:hAnsi="Arial" w:cs="Arial"/>
          <w:sz w:val="23"/>
          <w:szCs w:val="23"/>
          <w:lang w:eastAsia="en-GB"/>
        </w:rPr>
        <w:t>39</w:t>
      </w:r>
      <w:r w:rsidR="00204C09" w:rsidRPr="00B03AD9">
        <w:rPr>
          <w:rFonts w:ascii="Arial" w:hAnsi="Arial" w:cs="Arial"/>
          <w:sz w:val="23"/>
          <w:szCs w:val="23"/>
          <w:lang w:eastAsia="en-GB"/>
        </w:rPr>
        <w:t>.</w:t>
      </w:r>
      <w:r w:rsidR="00204C09" w:rsidRPr="00B03AD9">
        <w:rPr>
          <w:rFonts w:ascii="Arial" w:hAnsi="Arial" w:cs="Arial"/>
          <w:sz w:val="23"/>
          <w:szCs w:val="23"/>
        </w:rPr>
        <w:tab/>
      </w:r>
      <w:r w:rsidR="00204C09" w:rsidRPr="00B03AD9">
        <w:rPr>
          <w:rFonts w:ascii="Arial" w:eastAsia="Calibri" w:hAnsi="Arial" w:cs="Arial"/>
          <w:color w:val="2D2D2D"/>
          <w:sz w:val="23"/>
          <w:szCs w:val="23"/>
          <w:lang w:eastAsia="en-GB"/>
        </w:rPr>
        <w:t>The National Joint Council for</w:t>
      </w:r>
      <w:r w:rsidR="00204C09" w:rsidRPr="00B03AD9">
        <w:rPr>
          <w:rFonts w:ascii="Arial" w:eastAsia="Calibri" w:hAnsi="Arial" w:cs="Arial"/>
          <w:sz w:val="23"/>
          <w:szCs w:val="23"/>
          <w:lang w:eastAsia="en-GB"/>
        </w:rPr>
        <w:t xml:space="preserve"> </w:t>
      </w:r>
      <w:r w:rsidR="00204C09" w:rsidRPr="00B03AD9">
        <w:rPr>
          <w:rFonts w:ascii="Arial" w:eastAsia="Calibri" w:hAnsi="Arial" w:cs="Arial"/>
          <w:color w:val="2D2D2D"/>
          <w:sz w:val="23"/>
          <w:szCs w:val="23"/>
          <w:lang w:eastAsia="en-GB"/>
        </w:rPr>
        <w:t xml:space="preserve">Local Authority Fire and Rescue Services covers uniformed employees ranging from firefighters to middle managers across the UK. Following receipt of a </w:t>
      </w:r>
      <w:r w:rsidR="00FD127C" w:rsidRPr="00B03AD9">
        <w:rPr>
          <w:rFonts w:ascii="Arial" w:eastAsia="Calibri" w:hAnsi="Arial" w:cs="Arial"/>
          <w:color w:val="2D2D2D"/>
          <w:sz w:val="23"/>
          <w:szCs w:val="23"/>
          <w:lang w:eastAsia="en-GB"/>
        </w:rPr>
        <w:t xml:space="preserve">substantial </w:t>
      </w:r>
      <w:r w:rsidR="00204C09" w:rsidRPr="00B03AD9">
        <w:rPr>
          <w:rFonts w:ascii="Arial" w:eastAsia="Calibri" w:hAnsi="Arial" w:cs="Arial"/>
          <w:color w:val="2D2D2D"/>
          <w:sz w:val="23"/>
          <w:szCs w:val="23"/>
          <w:lang w:eastAsia="en-GB"/>
        </w:rPr>
        <w:t xml:space="preserve">claim in April, the 2021 pay award for this group has </w:t>
      </w:r>
      <w:r w:rsidR="00FD127C" w:rsidRPr="00B03AD9">
        <w:rPr>
          <w:rFonts w:ascii="Arial" w:eastAsia="Calibri" w:hAnsi="Arial" w:cs="Arial"/>
          <w:color w:val="2D2D2D"/>
          <w:sz w:val="23"/>
          <w:szCs w:val="23"/>
          <w:lang w:eastAsia="en-GB"/>
        </w:rPr>
        <w:t xml:space="preserve">since </w:t>
      </w:r>
      <w:r w:rsidR="00204C09" w:rsidRPr="00B03AD9">
        <w:rPr>
          <w:rFonts w:ascii="Arial" w:eastAsia="Calibri" w:hAnsi="Arial" w:cs="Arial"/>
          <w:color w:val="2D2D2D"/>
          <w:sz w:val="23"/>
          <w:szCs w:val="23"/>
          <w:lang w:eastAsia="en-GB"/>
        </w:rPr>
        <w:t>been agreed. An increase of 1.5% w</w:t>
      </w:r>
      <w:r w:rsidR="00FD127C" w:rsidRPr="00B03AD9">
        <w:rPr>
          <w:rFonts w:ascii="Arial" w:eastAsia="Calibri" w:hAnsi="Arial" w:cs="Arial"/>
          <w:color w:val="2D2D2D"/>
          <w:sz w:val="23"/>
          <w:szCs w:val="23"/>
          <w:lang w:eastAsia="en-GB"/>
        </w:rPr>
        <w:t xml:space="preserve">as </w:t>
      </w:r>
      <w:r w:rsidR="00204C09" w:rsidRPr="00B03AD9">
        <w:rPr>
          <w:rFonts w:ascii="Arial" w:eastAsia="Calibri" w:hAnsi="Arial" w:cs="Arial"/>
          <w:color w:val="2D2D2D"/>
          <w:sz w:val="23"/>
          <w:szCs w:val="23"/>
          <w:lang w:eastAsia="en-GB"/>
        </w:rPr>
        <w:t>applied</w:t>
      </w:r>
      <w:r w:rsidR="002F1A82">
        <w:rPr>
          <w:rFonts w:ascii="Arial" w:eastAsia="Calibri" w:hAnsi="Arial" w:cs="Arial"/>
          <w:color w:val="2D2D2D"/>
          <w:sz w:val="23"/>
          <w:szCs w:val="23"/>
          <w:lang w:eastAsia="en-GB"/>
        </w:rPr>
        <w:t xml:space="preserve"> to all pay rates </w:t>
      </w:r>
      <w:r w:rsidR="00204C09" w:rsidRPr="00B03AD9">
        <w:rPr>
          <w:rFonts w:ascii="Arial" w:eastAsia="Calibri" w:hAnsi="Arial" w:cs="Arial"/>
          <w:color w:val="2D2D2D"/>
          <w:sz w:val="23"/>
          <w:szCs w:val="23"/>
          <w:lang w:eastAsia="en-GB"/>
        </w:rPr>
        <w:t>and</w:t>
      </w:r>
      <w:r w:rsidR="00E12EC1">
        <w:rPr>
          <w:rFonts w:ascii="Arial" w:eastAsia="Calibri" w:hAnsi="Arial" w:cs="Arial"/>
          <w:color w:val="2D2D2D"/>
          <w:sz w:val="23"/>
          <w:szCs w:val="23"/>
          <w:lang w:eastAsia="en-GB"/>
        </w:rPr>
        <w:t xml:space="preserve"> </w:t>
      </w:r>
      <w:r w:rsidR="002F1A82">
        <w:rPr>
          <w:rFonts w:ascii="Arial" w:eastAsia="Calibri" w:hAnsi="Arial" w:cs="Arial"/>
          <w:color w:val="2D2D2D"/>
          <w:sz w:val="23"/>
          <w:szCs w:val="23"/>
          <w:lang w:eastAsia="en-GB"/>
        </w:rPr>
        <w:t>continual</w:t>
      </w:r>
      <w:r w:rsidR="00E12EC1">
        <w:rPr>
          <w:rFonts w:ascii="Arial" w:eastAsia="Calibri" w:hAnsi="Arial" w:cs="Arial"/>
          <w:color w:val="2D2D2D"/>
          <w:sz w:val="23"/>
          <w:szCs w:val="23"/>
          <w:lang w:eastAsia="en-GB"/>
        </w:rPr>
        <w:t xml:space="preserve"> professional development payments with effec</w:t>
      </w:r>
      <w:r w:rsidR="00204C09" w:rsidRPr="00B03AD9">
        <w:rPr>
          <w:rFonts w:ascii="Arial" w:eastAsia="Calibri" w:hAnsi="Arial" w:cs="Arial"/>
          <w:color w:val="2D2D2D"/>
          <w:sz w:val="23"/>
          <w:szCs w:val="23"/>
          <w:lang w:eastAsia="en-GB"/>
        </w:rPr>
        <w:t>t from 1 July (the usual settlement date).  </w:t>
      </w:r>
    </w:p>
    <w:p w14:paraId="207A0260" w14:textId="77777777" w:rsidR="00204C09" w:rsidRPr="00B03AD9" w:rsidRDefault="00204C09" w:rsidP="00A61180">
      <w:pPr>
        <w:rPr>
          <w:rFonts w:ascii="Arial" w:eastAsia="Calibri" w:hAnsi="Arial" w:cs="Arial"/>
          <w:sz w:val="23"/>
          <w:szCs w:val="23"/>
        </w:rPr>
      </w:pPr>
    </w:p>
    <w:p w14:paraId="03B9EFF9" w14:textId="6EBB9B6E" w:rsidR="00204C09" w:rsidRPr="00B03AD9" w:rsidRDefault="00204C09" w:rsidP="00A61180">
      <w:pPr>
        <w:ind w:firstLine="567"/>
        <w:rPr>
          <w:rFonts w:ascii="Arial" w:hAnsi="Arial" w:cs="Arial"/>
          <w:sz w:val="23"/>
          <w:szCs w:val="23"/>
          <w:u w:val="single"/>
          <w:lang w:eastAsia="en-GB"/>
        </w:rPr>
      </w:pPr>
      <w:r w:rsidRPr="00B03AD9">
        <w:rPr>
          <w:rFonts w:ascii="Arial" w:hAnsi="Arial" w:cs="Arial"/>
          <w:sz w:val="23"/>
          <w:szCs w:val="23"/>
          <w:u w:val="single"/>
          <w:lang w:eastAsia="en-GB"/>
        </w:rPr>
        <w:t>NJC for Brigade Managers (Gold Book)</w:t>
      </w:r>
    </w:p>
    <w:p w14:paraId="2E46B8BB" w14:textId="77777777" w:rsidR="00446E57" w:rsidRPr="00B03AD9" w:rsidRDefault="00446E57" w:rsidP="00A61180">
      <w:pPr>
        <w:ind w:firstLine="567"/>
        <w:rPr>
          <w:rFonts w:ascii="Arial" w:hAnsi="Arial" w:cs="Arial"/>
          <w:sz w:val="23"/>
          <w:szCs w:val="23"/>
          <w:u w:val="single"/>
          <w:lang w:eastAsia="en-GB"/>
        </w:rPr>
      </w:pPr>
    </w:p>
    <w:p w14:paraId="6EC42365" w14:textId="61FDDE49" w:rsidR="00204C09" w:rsidRPr="00B03AD9" w:rsidRDefault="00AD09DF" w:rsidP="00A61180">
      <w:pPr>
        <w:pStyle w:val="paragraph"/>
        <w:ind w:left="567" w:hanging="567"/>
        <w:textAlignment w:val="baseline"/>
        <w:rPr>
          <w:rFonts w:ascii="Arial" w:eastAsia="Calibri" w:hAnsi="Arial" w:cs="Arial"/>
          <w:sz w:val="23"/>
          <w:szCs w:val="23"/>
        </w:rPr>
      </w:pPr>
      <w:r>
        <w:rPr>
          <w:rFonts w:ascii="Arial" w:hAnsi="Arial" w:cs="Arial"/>
          <w:sz w:val="23"/>
          <w:szCs w:val="23"/>
        </w:rPr>
        <w:t>4</w:t>
      </w:r>
      <w:r w:rsidR="00314FCA">
        <w:rPr>
          <w:rFonts w:ascii="Arial" w:hAnsi="Arial" w:cs="Arial"/>
          <w:sz w:val="23"/>
          <w:szCs w:val="23"/>
        </w:rPr>
        <w:t>0</w:t>
      </w:r>
      <w:r w:rsidR="00204C09" w:rsidRPr="00B03AD9">
        <w:rPr>
          <w:rFonts w:ascii="Arial" w:hAnsi="Arial" w:cs="Arial"/>
          <w:sz w:val="23"/>
          <w:szCs w:val="23"/>
        </w:rPr>
        <w:t>.</w:t>
      </w:r>
      <w:r w:rsidR="00204C09" w:rsidRPr="00B03AD9">
        <w:rPr>
          <w:rFonts w:ascii="Arial" w:hAnsi="Arial" w:cs="Arial"/>
          <w:sz w:val="23"/>
          <w:szCs w:val="23"/>
        </w:rPr>
        <w:tab/>
      </w:r>
      <w:r w:rsidR="00204C09" w:rsidRPr="00B03AD9">
        <w:rPr>
          <w:rFonts w:ascii="Arial" w:eastAsia="Calibri" w:hAnsi="Arial" w:cs="Arial"/>
          <w:color w:val="2D2D2D"/>
          <w:sz w:val="23"/>
          <w:szCs w:val="23"/>
        </w:rPr>
        <w:t xml:space="preserve">This UK-wide negotiating body covers senior fire service managers such as chief fire officers, deputy chief fire officers and assistant chief fire officers. Following receipt of a claim in April, the 2021 pay award for this group has </w:t>
      </w:r>
      <w:r w:rsidR="00FD127C" w:rsidRPr="00B03AD9">
        <w:rPr>
          <w:rFonts w:ascii="Arial" w:eastAsia="Calibri" w:hAnsi="Arial" w:cs="Arial"/>
          <w:color w:val="2D2D2D"/>
          <w:sz w:val="23"/>
          <w:szCs w:val="23"/>
        </w:rPr>
        <w:t xml:space="preserve">since </w:t>
      </w:r>
      <w:r w:rsidR="00204C09" w:rsidRPr="00B03AD9">
        <w:rPr>
          <w:rFonts w:ascii="Arial" w:eastAsia="Calibri" w:hAnsi="Arial" w:cs="Arial"/>
          <w:color w:val="2D2D2D"/>
          <w:sz w:val="23"/>
          <w:szCs w:val="23"/>
        </w:rPr>
        <w:t>been agreed. An increase of 1.5% w</w:t>
      </w:r>
      <w:r w:rsidR="00FD127C" w:rsidRPr="00B03AD9">
        <w:rPr>
          <w:rFonts w:ascii="Arial" w:eastAsia="Calibri" w:hAnsi="Arial" w:cs="Arial"/>
          <w:color w:val="2D2D2D"/>
          <w:sz w:val="23"/>
          <w:szCs w:val="23"/>
        </w:rPr>
        <w:t xml:space="preserve">as </w:t>
      </w:r>
      <w:r w:rsidR="00204C09" w:rsidRPr="00B03AD9">
        <w:rPr>
          <w:rFonts w:ascii="Arial" w:eastAsia="Calibri" w:hAnsi="Arial" w:cs="Arial"/>
          <w:color w:val="2D2D2D"/>
          <w:sz w:val="23"/>
          <w:szCs w:val="23"/>
        </w:rPr>
        <w:t>applied to basic pay with effect from 1</w:t>
      </w:r>
      <w:r w:rsidR="00204C09" w:rsidRPr="00B03AD9">
        <w:rPr>
          <w:rFonts w:ascii="Arial" w:eastAsia="Calibri" w:hAnsi="Arial" w:cs="Arial"/>
          <w:color w:val="2D2D2D"/>
          <w:sz w:val="23"/>
          <w:szCs w:val="23"/>
          <w:vertAlign w:val="superscript"/>
        </w:rPr>
        <w:t>st</w:t>
      </w:r>
      <w:r w:rsidR="00204C09" w:rsidRPr="00B03AD9">
        <w:rPr>
          <w:rFonts w:ascii="Arial" w:eastAsia="Calibri" w:hAnsi="Arial" w:cs="Arial"/>
          <w:color w:val="2D2D2D"/>
          <w:sz w:val="23"/>
          <w:szCs w:val="23"/>
        </w:rPr>
        <w:t xml:space="preserve"> January (the usual settlement date). </w:t>
      </w:r>
    </w:p>
    <w:p w14:paraId="758ED2EC" w14:textId="77777777" w:rsidR="00204C09" w:rsidRPr="00B03AD9" w:rsidRDefault="00204C09" w:rsidP="00A61180">
      <w:pPr>
        <w:ind w:left="567" w:hanging="567"/>
        <w:rPr>
          <w:rFonts w:ascii="Arial" w:hAnsi="Arial" w:cs="Arial"/>
          <w:sz w:val="23"/>
          <w:szCs w:val="23"/>
          <w:lang w:eastAsia="en-GB"/>
        </w:rPr>
      </w:pPr>
    </w:p>
    <w:p w14:paraId="033EA40B" w14:textId="77777777" w:rsidR="00204C09" w:rsidRPr="00B03AD9" w:rsidRDefault="00204C09" w:rsidP="00A61180">
      <w:pPr>
        <w:pStyle w:val="ListParagraph"/>
        <w:ind w:left="567" w:hanging="567"/>
        <w:rPr>
          <w:rFonts w:ascii="Arial" w:hAnsi="Arial" w:cs="Arial"/>
          <w:b/>
          <w:iCs/>
          <w:sz w:val="23"/>
          <w:szCs w:val="23"/>
          <w:lang w:eastAsia="en-GB"/>
        </w:rPr>
      </w:pPr>
      <w:r w:rsidRPr="00B03AD9">
        <w:rPr>
          <w:rFonts w:ascii="Arial" w:hAnsi="Arial" w:cs="Arial"/>
          <w:b/>
          <w:iCs/>
          <w:sz w:val="23"/>
          <w:szCs w:val="23"/>
          <w:lang w:eastAsia="en-GB"/>
        </w:rPr>
        <w:t xml:space="preserve">LGA, NFCC and APCC Core Code of Ethics </w:t>
      </w:r>
    </w:p>
    <w:p w14:paraId="1527FAAA" w14:textId="77777777" w:rsidR="00204C09" w:rsidRPr="00B03AD9" w:rsidRDefault="00204C09" w:rsidP="00A61180">
      <w:pPr>
        <w:pStyle w:val="ListParagraph"/>
        <w:ind w:left="567" w:hanging="567"/>
        <w:rPr>
          <w:rFonts w:ascii="Arial" w:hAnsi="Arial" w:cs="Arial"/>
          <w:b/>
          <w:iCs/>
          <w:sz w:val="23"/>
          <w:szCs w:val="23"/>
          <w:lang w:eastAsia="en-GB"/>
        </w:rPr>
      </w:pPr>
    </w:p>
    <w:p w14:paraId="26E6B185" w14:textId="08E40D7E" w:rsidR="00BB30D0" w:rsidRPr="00B03AD9" w:rsidRDefault="00AD09DF" w:rsidP="00A61180">
      <w:pPr>
        <w:spacing w:line="276" w:lineRule="auto"/>
        <w:ind w:left="567" w:hanging="567"/>
        <w:contextualSpacing/>
        <w:rPr>
          <w:rFonts w:ascii="Arial" w:hAnsi="Arial" w:cs="Arial"/>
          <w:sz w:val="23"/>
          <w:szCs w:val="23"/>
        </w:rPr>
      </w:pPr>
      <w:r>
        <w:rPr>
          <w:rFonts w:ascii="Arial" w:hAnsi="Arial" w:cs="Arial"/>
          <w:sz w:val="23"/>
          <w:szCs w:val="23"/>
          <w:lang w:eastAsia="en-GB"/>
        </w:rPr>
        <w:t>4</w:t>
      </w:r>
      <w:r w:rsidR="00314FCA">
        <w:rPr>
          <w:rFonts w:ascii="Arial" w:hAnsi="Arial" w:cs="Arial"/>
          <w:sz w:val="23"/>
          <w:szCs w:val="23"/>
          <w:lang w:eastAsia="en-GB"/>
        </w:rPr>
        <w:t>1</w:t>
      </w:r>
      <w:r w:rsidR="00204C09" w:rsidRPr="00B03AD9">
        <w:rPr>
          <w:rFonts w:ascii="Arial" w:hAnsi="Arial" w:cs="Arial"/>
          <w:sz w:val="23"/>
          <w:szCs w:val="23"/>
          <w:lang w:eastAsia="en-GB"/>
        </w:rPr>
        <w:t>.</w:t>
      </w:r>
      <w:r w:rsidR="00204C09" w:rsidRPr="00B03AD9">
        <w:rPr>
          <w:rFonts w:ascii="Arial" w:hAnsi="Arial" w:cs="Arial"/>
          <w:sz w:val="23"/>
          <w:szCs w:val="23"/>
          <w:lang w:eastAsia="en-GB"/>
        </w:rPr>
        <w:tab/>
      </w:r>
      <w:r w:rsidR="00FD127C" w:rsidRPr="00B03AD9">
        <w:rPr>
          <w:rFonts w:ascii="Arial" w:hAnsi="Arial" w:cs="Arial"/>
          <w:sz w:val="23"/>
          <w:szCs w:val="23"/>
          <w:lang w:eastAsia="en-GB"/>
        </w:rPr>
        <w:t xml:space="preserve">Members will </w:t>
      </w:r>
      <w:r w:rsidR="00E7763A" w:rsidRPr="00B03AD9">
        <w:rPr>
          <w:rFonts w:ascii="Arial" w:hAnsi="Arial" w:cs="Arial"/>
          <w:sz w:val="23"/>
          <w:szCs w:val="23"/>
          <w:lang w:eastAsia="en-GB"/>
        </w:rPr>
        <w:t xml:space="preserve">recall </w:t>
      </w:r>
      <w:r w:rsidR="00FD127C" w:rsidRPr="00B03AD9">
        <w:rPr>
          <w:rFonts w:ascii="Arial" w:hAnsi="Arial" w:cs="Arial"/>
          <w:sz w:val="23"/>
          <w:szCs w:val="23"/>
          <w:lang w:eastAsia="en-GB"/>
        </w:rPr>
        <w:t xml:space="preserve">that the </w:t>
      </w:r>
      <w:hyperlink r:id="rId25" w:history="1">
        <w:r w:rsidR="00204C09" w:rsidRPr="00B03AD9">
          <w:rPr>
            <w:rStyle w:val="Hyperlink"/>
            <w:rFonts w:ascii="Arial" w:hAnsi="Arial" w:cs="Arial"/>
            <w:sz w:val="23"/>
            <w:szCs w:val="23"/>
            <w:lang w:eastAsia="en-GB"/>
          </w:rPr>
          <w:t>Core Code of Ethics</w:t>
        </w:r>
      </w:hyperlink>
      <w:r w:rsidR="00204C09" w:rsidRPr="00B03AD9">
        <w:rPr>
          <w:rFonts w:ascii="Arial" w:hAnsi="Arial" w:cs="Arial"/>
          <w:sz w:val="23"/>
          <w:szCs w:val="23"/>
          <w:lang w:eastAsia="en-GB"/>
        </w:rPr>
        <w:t xml:space="preserve"> and its accompanying guidance</w:t>
      </w:r>
      <w:r w:rsidR="00747A6C" w:rsidRPr="00B03AD9">
        <w:rPr>
          <w:rFonts w:ascii="Arial" w:hAnsi="Arial" w:cs="Arial"/>
          <w:sz w:val="23"/>
          <w:szCs w:val="23"/>
          <w:lang w:eastAsia="en-GB"/>
        </w:rPr>
        <w:t>, developed in partnership with the NFCC and APCC</w:t>
      </w:r>
      <w:r w:rsidR="00250704" w:rsidRPr="00B03AD9">
        <w:rPr>
          <w:rFonts w:ascii="Arial" w:hAnsi="Arial" w:cs="Arial"/>
          <w:sz w:val="23"/>
          <w:szCs w:val="23"/>
          <w:lang w:eastAsia="en-GB"/>
        </w:rPr>
        <w:t>,</w:t>
      </w:r>
      <w:r w:rsidR="00204C09" w:rsidRPr="00B03AD9">
        <w:rPr>
          <w:rFonts w:ascii="Arial" w:hAnsi="Arial" w:cs="Arial"/>
          <w:sz w:val="23"/>
          <w:szCs w:val="23"/>
          <w:lang w:eastAsia="en-GB"/>
        </w:rPr>
        <w:t xml:space="preserve"> were launched </w:t>
      </w:r>
      <w:r w:rsidR="00747A6C" w:rsidRPr="00B03AD9">
        <w:rPr>
          <w:rFonts w:ascii="Arial" w:hAnsi="Arial" w:cs="Arial"/>
          <w:sz w:val="23"/>
          <w:szCs w:val="23"/>
          <w:lang w:eastAsia="en-GB"/>
        </w:rPr>
        <w:t xml:space="preserve">in </w:t>
      </w:r>
      <w:r w:rsidR="00204C09" w:rsidRPr="00B03AD9">
        <w:rPr>
          <w:rFonts w:ascii="Arial" w:hAnsi="Arial" w:cs="Arial"/>
          <w:sz w:val="23"/>
          <w:szCs w:val="23"/>
          <w:lang w:eastAsia="en-GB"/>
        </w:rPr>
        <w:t>May</w:t>
      </w:r>
      <w:r w:rsidR="00EA0890" w:rsidRPr="00B03AD9">
        <w:rPr>
          <w:rFonts w:ascii="Arial" w:hAnsi="Arial" w:cs="Arial"/>
          <w:sz w:val="23"/>
          <w:szCs w:val="23"/>
          <w:lang w:eastAsia="en-GB"/>
        </w:rPr>
        <w:t xml:space="preserve"> and welcomed </w:t>
      </w:r>
      <w:r w:rsidR="00204C09" w:rsidRPr="00B03AD9">
        <w:rPr>
          <w:rFonts w:ascii="Arial" w:hAnsi="Arial" w:cs="Arial"/>
          <w:sz w:val="23"/>
          <w:szCs w:val="23"/>
          <w:lang w:eastAsia="en-GB"/>
        </w:rPr>
        <w:t xml:space="preserve">by the Home Office, </w:t>
      </w:r>
      <w:r w:rsidR="00204C09" w:rsidRPr="00B03AD9">
        <w:rPr>
          <w:rFonts w:ascii="Arial" w:hAnsi="Arial" w:cs="Arial"/>
          <w:sz w:val="23"/>
          <w:szCs w:val="23"/>
        </w:rPr>
        <w:t>as well as by HMICFRS and the Fire Standards Board</w:t>
      </w:r>
      <w:r w:rsidR="00FD50FD" w:rsidRPr="00B03AD9">
        <w:rPr>
          <w:rFonts w:ascii="Arial" w:hAnsi="Arial" w:cs="Arial"/>
          <w:sz w:val="23"/>
          <w:szCs w:val="23"/>
        </w:rPr>
        <w:t xml:space="preserve"> (a supporting Fire Standard was also launched at that time</w:t>
      </w:r>
      <w:r w:rsidR="004C5F5B" w:rsidRPr="00B03AD9">
        <w:rPr>
          <w:rFonts w:ascii="Arial" w:hAnsi="Arial" w:cs="Arial"/>
          <w:sz w:val="23"/>
          <w:szCs w:val="23"/>
        </w:rPr>
        <w:t>)</w:t>
      </w:r>
      <w:r w:rsidR="00FD50FD" w:rsidRPr="00B03AD9">
        <w:rPr>
          <w:rFonts w:ascii="Arial" w:hAnsi="Arial" w:cs="Arial"/>
          <w:sz w:val="23"/>
          <w:szCs w:val="23"/>
        </w:rPr>
        <w:t xml:space="preserve">. </w:t>
      </w:r>
    </w:p>
    <w:p w14:paraId="3E00B6A3" w14:textId="77777777" w:rsidR="00BB30D0" w:rsidRPr="00B03AD9" w:rsidRDefault="00BB30D0" w:rsidP="00A61180">
      <w:pPr>
        <w:spacing w:line="276" w:lineRule="auto"/>
        <w:ind w:left="567" w:hanging="567"/>
        <w:contextualSpacing/>
        <w:rPr>
          <w:rFonts w:ascii="Arial" w:hAnsi="Arial" w:cs="Arial"/>
          <w:sz w:val="23"/>
          <w:szCs w:val="23"/>
        </w:rPr>
      </w:pPr>
    </w:p>
    <w:p w14:paraId="21C7D7CF" w14:textId="277E9995" w:rsidR="00204C09" w:rsidRPr="00B03AD9" w:rsidRDefault="00314FCA" w:rsidP="00A61180">
      <w:pPr>
        <w:spacing w:line="276" w:lineRule="auto"/>
        <w:ind w:left="567" w:hanging="567"/>
        <w:contextualSpacing/>
        <w:rPr>
          <w:rFonts w:ascii="Arial" w:hAnsi="Arial" w:cs="Arial"/>
          <w:sz w:val="23"/>
          <w:szCs w:val="23"/>
          <w:lang w:eastAsia="en-GB"/>
        </w:rPr>
      </w:pPr>
      <w:r>
        <w:rPr>
          <w:rFonts w:ascii="Arial" w:hAnsi="Arial" w:cs="Arial"/>
          <w:sz w:val="23"/>
          <w:szCs w:val="23"/>
        </w:rPr>
        <w:t>42</w:t>
      </w:r>
      <w:r w:rsidR="00BB30D0" w:rsidRPr="00B03AD9">
        <w:rPr>
          <w:rFonts w:ascii="Arial" w:hAnsi="Arial" w:cs="Arial"/>
          <w:sz w:val="23"/>
          <w:szCs w:val="23"/>
        </w:rPr>
        <w:t>.</w:t>
      </w:r>
      <w:r w:rsidR="00BB30D0" w:rsidRPr="00B03AD9">
        <w:rPr>
          <w:rFonts w:ascii="Arial" w:hAnsi="Arial" w:cs="Arial"/>
          <w:sz w:val="23"/>
          <w:szCs w:val="23"/>
        </w:rPr>
        <w:tab/>
      </w:r>
      <w:r w:rsidR="00204C09" w:rsidRPr="00B03AD9">
        <w:rPr>
          <w:rFonts w:ascii="Arial" w:hAnsi="Arial" w:cs="Arial"/>
          <w:sz w:val="23"/>
          <w:szCs w:val="23"/>
        </w:rPr>
        <w:t xml:space="preserve">FRAs are expected to champion the Core Code and include as part of </w:t>
      </w:r>
      <w:r w:rsidR="00A27FF3">
        <w:rPr>
          <w:rFonts w:ascii="Arial" w:hAnsi="Arial" w:cs="Arial"/>
          <w:sz w:val="23"/>
          <w:szCs w:val="23"/>
        </w:rPr>
        <w:t>the</w:t>
      </w:r>
      <w:r w:rsidR="00204C09" w:rsidRPr="00B03AD9">
        <w:rPr>
          <w:rFonts w:ascii="Arial" w:hAnsi="Arial" w:cs="Arial"/>
          <w:sz w:val="23"/>
          <w:szCs w:val="23"/>
        </w:rPr>
        <w:t xml:space="preserve"> scrutiny role its implementation and improvements sought and delivered, Senior managers in each service are expected to ensure that as a first step a gap analysis is undertaken to ensure the principles are at the heart of day-to-day activity and reflected in all policies and procedures. Thereafter to embed the Core Code so that the improvements sought can be delivered.</w:t>
      </w:r>
    </w:p>
    <w:p w14:paraId="0AAEEA88" w14:textId="77777777" w:rsidR="00204C09" w:rsidRPr="00B03AD9" w:rsidRDefault="00204C09" w:rsidP="00A61180">
      <w:pPr>
        <w:rPr>
          <w:rFonts w:ascii="Arial" w:eastAsia="Calibri" w:hAnsi="Arial" w:cs="Arial"/>
          <w:b/>
          <w:sz w:val="23"/>
          <w:szCs w:val="23"/>
          <w:lang w:eastAsia="en-GB"/>
        </w:rPr>
      </w:pPr>
    </w:p>
    <w:p w14:paraId="73681E13" w14:textId="3AAC5CF8" w:rsidR="00204C09" w:rsidRPr="00B03AD9" w:rsidRDefault="00314FCA" w:rsidP="00A61180">
      <w:pPr>
        <w:ind w:left="567" w:hanging="567"/>
        <w:rPr>
          <w:rFonts w:ascii="Arial" w:eastAsia="Calibri" w:hAnsi="Arial" w:cs="Arial"/>
          <w:bCs/>
          <w:sz w:val="23"/>
          <w:szCs w:val="23"/>
          <w:lang w:eastAsia="en-GB"/>
        </w:rPr>
      </w:pPr>
      <w:r>
        <w:rPr>
          <w:rFonts w:ascii="Arial" w:eastAsia="Calibri" w:hAnsi="Arial" w:cs="Arial"/>
          <w:bCs/>
          <w:sz w:val="23"/>
          <w:szCs w:val="23"/>
          <w:lang w:eastAsia="en-GB"/>
        </w:rPr>
        <w:t>43</w:t>
      </w:r>
      <w:r w:rsidR="00204C09" w:rsidRPr="00B03AD9">
        <w:rPr>
          <w:rFonts w:ascii="Arial" w:eastAsia="Calibri" w:hAnsi="Arial" w:cs="Arial"/>
          <w:bCs/>
          <w:sz w:val="23"/>
          <w:szCs w:val="23"/>
          <w:lang w:eastAsia="en-GB"/>
        </w:rPr>
        <w:t>.</w:t>
      </w:r>
      <w:r w:rsidR="00204C09" w:rsidRPr="00B03AD9">
        <w:rPr>
          <w:rFonts w:ascii="Arial" w:eastAsia="Calibri" w:hAnsi="Arial" w:cs="Arial"/>
          <w:bCs/>
          <w:sz w:val="23"/>
          <w:szCs w:val="23"/>
          <w:lang w:eastAsia="en-GB"/>
        </w:rPr>
        <w:tab/>
        <w:t xml:space="preserve">Initial feedback suggests that as requested the gap analysis is now taking place within services. A further round of workshops will be held with services later in the year to assess progress and to receive feedback on anything else the three partner organisations can do to assist. </w:t>
      </w:r>
    </w:p>
    <w:p w14:paraId="7C56A15B" w14:textId="77777777" w:rsidR="00204C09" w:rsidRPr="00B03AD9" w:rsidRDefault="00204C09" w:rsidP="00A61180">
      <w:pPr>
        <w:ind w:left="567" w:hanging="567"/>
        <w:rPr>
          <w:rFonts w:ascii="Arial" w:eastAsia="Calibri" w:hAnsi="Arial" w:cs="Arial"/>
          <w:b/>
          <w:sz w:val="23"/>
          <w:szCs w:val="23"/>
          <w:lang w:eastAsia="en-GB"/>
        </w:rPr>
      </w:pPr>
    </w:p>
    <w:p w14:paraId="53480CA4" w14:textId="77777777" w:rsidR="00204C09" w:rsidRPr="00B03AD9" w:rsidRDefault="00204C09" w:rsidP="00A61180">
      <w:pPr>
        <w:rPr>
          <w:rFonts w:ascii="Arial" w:eastAsia="Calibri" w:hAnsi="Arial" w:cs="Arial"/>
          <w:b/>
          <w:sz w:val="23"/>
          <w:szCs w:val="23"/>
          <w:lang w:eastAsia="en-GB"/>
        </w:rPr>
      </w:pPr>
      <w:r w:rsidRPr="00B03AD9">
        <w:rPr>
          <w:rFonts w:ascii="Arial" w:eastAsia="Calibri" w:hAnsi="Arial" w:cs="Arial"/>
          <w:b/>
          <w:sz w:val="23"/>
          <w:szCs w:val="23"/>
          <w:lang w:eastAsia="en-GB"/>
        </w:rPr>
        <w:t>Fit for the Future</w:t>
      </w:r>
    </w:p>
    <w:p w14:paraId="0E19C539" w14:textId="77777777" w:rsidR="00204C09" w:rsidRPr="00B03AD9" w:rsidRDefault="00204C09" w:rsidP="00A61180">
      <w:pPr>
        <w:pStyle w:val="ListParagraph"/>
        <w:rPr>
          <w:rFonts w:ascii="Arial" w:eastAsia="Calibri" w:hAnsi="Arial" w:cs="Arial"/>
          <w:sz w:val="23"/>
          <w:szCs w:val="23"/>
          <w:lang w:eastAsia="en-GB"/>
        </w:rPr>
      </w:pPr>
    </w:p>
    <w:p w14:paraId="0DAFE6CA" w14:textId="53CAA9DD" w:rsidR="00204C09" w:rsidRPr="00B03AD9" w:rsidRDefault="00314FCA" w:rsidP="00A61180">
      <w:pPr>
        <w:spacing w:after="256" w:line="257" w:lineRule="auto"/>
        <w:ind w:left="567" w:right="-13" w:hanging="567"/>
        <w:rPr>
          <w:rFonts w:ascii="Arial" w:hAnsi="Arial" w:cs="Arial"/>
          <w:sz w:val="23"/>
          <w:szCs w:val="23"/>
        </w:rPr>
      </w:pPr>
      <w:r>
        <w:rPr>
          <w:rFonts w:ascii="Arial" w:hAnsi="Arial" w:cs="Arial"/>
          <w:sz w:val="23"/>
          <w:szCs w:val="23"/>
        </w:rPr>
        <w:t>44</w:t>
      </w:r>
      <w:r w:rsidR="00204C09" w:rsidRPr="00B03AD9">
        <w:rPr>
          <w:rFonts w:ascii="Arial" w:hAnsi="Arial" w:cs="Arial"/>
          <w:sz w:val="23"/>
          <w:szCs w:val="23"/>
        </w:rPr>
        <w:t>.</w:t>
      </w:r>
      <w:r w:rsidR="00204C09" w:rsidRPr="00B03AD9">
        <w:rPr>
          <w:rFonts w:ascii="Arial" w:hAnsi="Arial" w:cs="Arial"/>
          <w:sz w:val="23"/>
          <w:szCs w:val="23"/>
        </w:rPr>
        <w:tab/>
        <w:t xml:space="preserve">Members will recall receiving updates on the development of an agreed improvement narrative, </w:t>
      </w:r>
      <w:proofErr w:type="gramStart"/>
      <w:r w:rsidR="00204C09" w:rsidRPr="00B03AD9">
        <w:rPr>
          <w:rFonts w:ascii="Arial" w:hAnsi="Arial" w:cs="Arial"/>
          <w:sz w:val="23"/>
          <w:szCs w:val="23"/>
        </w:rPr>
        <w:t>Fit</w:t>
      </w:r>
      <w:proofErr w:type="gramEnd"/>
      <w:r w:rsidR="00204C09" w:rsidRPr="00B03AD9">
        <w:rPr>
          <w:rFonts w:ascii="Arial" w:hAnsi="Arial" w:cs="Arial"/>
          <w:sz w:val="23"/>
          <w:szCs w:val="23"/>
        </w:rPr>
        <w:t xml:space="preserve"> for the Future</w:t>
      </w:r>
      <w:r w:rsidR="00204C09" w:rsidRPr="00B03AD9">
        <w:rPr>
          <w:rFonts w:ascii="Arial" w:hAnsi="Arial" w:cs="Arial"/>
          <w:i/>
          <w:iCs/>
          <w:sz w:val="23"/>
          <w:szCs w:val="23"/>
        </w:rPr>
        <w:t xml:space="preserve">, </w:t>
      </w:r>
      <w:r w:rsidR="00204C09" w:rsidRPr="00B03AD9">
        <w:rPr>
          <w:rFonts w:ascii="Arial" w:hAnsi="Arial" w:cs="Arial"/>
          <w:sz w:val="23"/>
          <w:szCs w:val="23"/>
        </w:rPr>
        <w:t xml:space="preserve">which includes improvement objectives that will give a national sense of direction to the future of Fire and Rescue Services in England. </w:t>
      </w:r>
    </w:p>
    <w:p w14:paraId="30358702" w14:textId="3DE09ABF" w:rsidR="00204C09" w:rsidRPr="00B03AD9" w:rsidRDefault="00314FCA" w:rsidP="00A61180">
      <w:pPr>
        <w:spacing w:after="1" w:line="257" w:lineRule="auto"/>
        <w:ind w:left="567" w:right="-13" w:hanging="567"/>
        <w:rPr>
          <w:rFonts w:ascii="Arial" w:hAnsi="Arial" w:cs="Arial"/>
          <w:sz w:val="23"/>
          <w:szCs w:val="23"/>
        </w:rPr>
      </w:pPr>
      <w:r>
        <w:rPr>
          <w:rFonts w:ascii="Arial" w:hAnsi="Arial" w:cs="Arial"/>
          <w:sz w:val="23"/>
          <w:szCs w:val="23"/>
        </w:rPr>
        <w:t>45</w:t>
      </w:r>
      <w:r w:rsidR="00204C09" w:rsidRPr="00B03AD9">
        <w:rPr>
          <w:rFonts w:ascii="Arial" w:hAnsi="Arial" w:cs="Arial"/>
          <w:sz w:val="23"/>
          <w:szCs w:val="23"/>
        </w:rPr>
        <w:t>.</w:t>
      </w:r>
      <w:r w:rsidR="00204C09" w:rsidRPr="00B03AD9">
        <w:rPr>
          <w:rFonts w:ascii="Arial" w:hAnsi="Arial" w:cs="Arial"/>
          <w:sz w:val="23"/>
          <w:szCs w:val="23"/>
        </w:rPr>
        <w:tab/>
      </w:r>
      <w:r w:rsidR="00875C8E" w:rsidRPr="00B03AD9">
        <w:rPr>
          <w:rFonts w:ascii="Arial" w:hAnsi="Arial" w:cs="Arial"/>
          <w:sz w:val="23"/>
          <w:szCs w:val="23"/>
        </w:rPr>
        <w:t xml:space="preserve">Fit for the Future is a partnership </w:t>
      </w:r>
      <w:r w:rsidR="002039D1" w:rsidRPr="00B03AD9">
        <w:rPr>
          <w:rFonts w:ascii="Arial" w:hAnsi="Arial" w:cs="Arial"/>
          <w:sz w:val="23"/>
          <w:szCs w:val="23"/>
        </w:rPr>
        <w:t xml:space="preserve">piece of work involving the LGA, </w:t>
      </w:r>
      <w:r w:rsidR="00204C09" w:rsidRPr="00B03AD9">
        <w:rPr>
          <w:rFonts w:ascii="Arial" w:hAnsi="Arial" w:cs="Arial"/>
          <w:sz w:val="23"/>
          <w:szCs w:val="23"/>
        </w:rPr>
        <w:t xml:space="preserve">NFCC and the National Employers (England) </w:t>
      </w:r>
      <w:r w:rsidR="00B81D93" w:rsidRPr="00B03AD9">
        <w:rPr>
          <w:rFonts w:ascii="Arial" w:hAnsi="Arial" w:cs="Arial"/>
          <w:sz w:val="23"/>
          <w:szCs w:val="23"/>
        </w:rPr>
        <w:t xml:space="preserve">who </w:t>
      </w:r>
      <w:r w:rsidR="00204C09" w:rsidRPr="00B03AD9">
        <w:rPr>
          <w:rFonts w:ascii="Arial" w:hAnsi="Arial" w:cs="Arial"/>
          <w:sz w:val="23"/>
          <w:szCs w:val="23"/>
        </w:rPr>
        <w:t>develop</w:t>
      </w:r>
      <w:r w:rsidR="00946CF7" w:rsidRPr="00B03AD9">
        <w:rPr>
          <w:rFonts w:ascii="Arial" w:hAnsi="Arial" w:cs="Arial"/>
          <w:sz w:val="23"/>
          <w:szCs w:val="23"/>
        </w:rPr>
        <w:t>ed</w:t>
      </w:r>
      <w:r w:rsidR="00204C09" w:rsidRPr="00B03AD9">
        <w:rPr>
          <w:rFonts w:ascii="Arial" w:hAnsi="Arial" w:cs="Arial"/>
          <w:sz w:val="23"/>
          <w:szCs w:val="23"/>
        </w:rPr>
        <w:t xml:space="preserve"> the narrative and objectives based on analysis of the evidence available from a wide variety of sources, including the </w:t>
      </w:r>
      <w:r w:rsidR="00204C09" w:rsidRPr="00B03AD9">
        <w:rPr>
          <w:rFonts w:ascii="Arial" w:hAnsi="Arial" w:cs="Arial"/>
          <w:sz w:val="23"/>
          <w:szCs w:val="23"/>
        </w:rPr>
        <w:lastRenderedPageBreak/>
        <w:t xml:space="preserve">recommendations of the Grenfell Tower Inquiry (GTI) and the outcomes of inspection by Her Majesty’s Inspectorate of Constabulary and Fire and Rescue Services (HMICFRS). </w:t>
      </w:r>
    </w:p>
    <w:p w14:paraId="10893757" w14:textId="77777777" w:rsidR="00204C09" w:rsidRPr="00B03AD9" w:rsidRDefault="00204C09" w:rsidP="00A61180">
      <w:pPr>
        <w:spacing w:after="1" w:line="257" w:lineRule="auto"/>
        <w:ind w:left="567" w:right="-13"/>
        <w:rPr>
          <w:rFonts w:ascii="Arial" w:hAnsi="Arial" w:cs="Arial"/>
          <w:sz w:val="23"/>
          <w:szCs w:val="23"/>
        </w:rPr>
      </w:pPr>
    </w:p>
    <w:p w14:paraId="7C0B9B31" w14:textId="1EE3B495" w:rsidR="00204C09" w:rsidRPr="00B03AD9" w:rsidRDefault="00314FCA" w:rsidP="00A61180">
      <w:pPr>
        <w:spacing w:after="1" w:line="257" w:lineRule="auto"/>
        <w:ind w:left="567" w:right="-13" w:hanging="567"/>
        <w:rPr>
          <w:rFonts w:ascii="Arial" w:hAnsi="Arial" w:cs="Arial"/>
          <w:sz w:val="23"/>
          <w:szCs w:val="23"/>
        </w:rPr>
      </w:pPr>
      <w:r>
        <w:rPr>
          <w:rFonts w:ascii="Arial" w:hAnsi="Arial" w:cs="Arial"/>
          <w:sz w:val="23"/>
          <w:szCs w:val="23"/>
        </w:rPr>
        <w:t>46</w:t>
      </w:r>
      <w:r w:rsidR="00204C09" w:rsidRPr="00B03AD9">
        <w:rPr>
          <w:rFonts w:ascii="Arial" w:hAnsi="Arial" w:cs="Arial"/>
          <w:sz w:val="23"/>
          <w:szCs w:val="23"/>
        </w:rPr>
        <w:t>.</w:t>
      </w:r>
      <w:r w:rsidR="00204C09" w:rsidRPr="00B03AD9">
        <w:rPr>
          <w:rFonts w:ascii="Arial" w:hAnsi="Arial" w:cs="Arial"/>
          <w:sz w:val="23"/>
          <w:szCs w:val="23"/>
        </w:rPr>
        <w:tab/>
        <w:t>A</w:t>
      </w:r>
      <w:r w:rsidR="00051288" w:rsidRPr="00B03AD9">
        <w:rPr>
          <w:rFonts w:ascii="Arial" w:hAnsi="Arial" w:cs="Arial"/>
          <w:sz w:val="23"/>
          <w:szCs w:val="23"/>
        </w:rPr>
        <w:t>n update on next steps is covered elsewhere on today’s agenda</w:t>
      </w:r>
      <w:r w:rsidR="00226BCB" w:rsidRPr="00B03AD9">
        <w:rPr>
          <w:rFonts w:ascii="Arial" w:hAnsi="Arial" w:cs="Arial"/>
          <w:sz w:val="23"/>
          <w:szCs w:val="23"/>
        </w:rPr>
        <w:t xml:space="preserve">. </w:t>
      </w:r>
      <w:r w:rsidR="00C5158E" w:rsidRPr="00B03AD9">
        <w:rPr>
          <w:rFonts w:ascii="Arial" w:hAnsi="Arial" w:cs="Arial"/>
          <w:sz w:val="23"/>
          <w:szCs w:val="23"/>
        </w:rPr>
        <w:t>A similar update will also be provided to the National Employers (Englan</w:t>
      </w:r>
      <w:r w:rsidR="00E9657F" w:rsidRPr="00B03AD9">
        <w:rPr>
          <w:rFonts w:ascii="Arial" w:hAnsi="Arial" w:cs="Arial"/>
          <w:sz w:val="23"/>
          <w:szCs w:val="23"/>
        </w:rPr>
        <w:t>d)</w:t>
      </w:r>
      <w:r w:rsidR="00BA3443" w:rsidRPr="00B03AD9">
        <w:rPr>
          <w:rFonts w:ascii="Arial" w:hAnsi="Arial" w:cs="Arial"/>
          <w:sz w:val="23"/>
          <w:szCs w:val="23"/>
        </w:rPr>
        <w:t xml:space="preserve"> </w:t>
      </w:r>
      <w:r w:rsidR="00862E0C">
        <w:rPr>
          <w:rFonts w:ascii="Arial" w:hAnsi="Arial" w:cs="Arial"/>
          <w:sz w:val="23"/>
          <w:szCs w:val="23"/>
        </w:rPr>
        <w:t xml:space="preserve">and NFCC </w:t>
      </w:r>
      <w:r w:rsidR="00BA3443" w:rsidRPr="00B03AD9">
        <w:rPr>
          <w:rFonts w:ascii="Arial" w:hAnsi="Arial" w:cs="Arial"/>
          <w:sz w:val="23"/>
          <w:szCs w:val="23"/>
        </w:rPr>
        <w:t>as all three organisations remain committed to this work.</w:t>
      </w:r>
      <w:r w:rsidR="00204C09" w:rsidRPr="00B03AD9">
        <w:rPr>
          <w:rFonts w:ascii="Arial" w:hAnsi="Arial" w:cs="Arial"/>
          <w:sz w:val="23"/>
          <w:szCs w:val="23"/>
        </w:rPr>
        <w:t xml:space="preserve">  </w:t>
      </w:r>
    </w:p>
    <w:p w14:paraId="644DA43B" w14:textId="77777777" w:rsidR="00204C09" w:rsidRPr="00B03AD9" w:rsidRDefault="00204C09" w:rsidP="00A61180">
      <w:pPr>
        <w:pStyle w:val="ListParagraph"/>
        <w:ind w:left="0"/>
        <w:rPr>
          <w:rStyle w:val="ReportTemplate"/>
          <w:rFonts w:ascii="Arial" w:hAnsi="Arial" w:cs="Arial"/>
          <w:b/>
          <w:iCs/>
          <w:noProof/>
          <w:sz w:val="23"/>
          <w:szCs w:val="23"/>
          <w:lang w:eastAsia="en-GB"/>
        </w:rPr>
      </w:pPr>
    </w:p>
    <w:p w14:paraId="11A247F9" w14:textId="77777777" w:rsidR="00204C09" w:rsidRPr="00B03AD9" w:rsidRDefault="00204C09" w:rsidP="00A61180">
      <w:pPr>
        <w:pStyle w:val="ListParagraph"/>
        <w:ind w:left="0"/>
        <w:rPr>
          <w:rStyle w:val="ReportTemplate"/>
          <w:rFonts w:ascii="Arial" w:hAnsi="Arial" w:cs="Arial"/>
          <w:b/>
          <w:iCs/>
          <w:noProof/>
          <w:sz w:val="23"/>
          <w:szCs w:val="23"/>
          <w:lang w:eastAsia="en-GB"/>
        </w:rPr>
      </w:pPr>
      <w:r w:rsidRPr="00B03AD9">
        <w:rPr>
          <w:rStyle w:val="ReportTemplate"/>
          <w:rFonts w:ascii="Arial" w:hAnsi="Arial" w:cs="Arial"/>
          <w:b/>
          <w:iCs/>
          <w:noProof/>
          <w:sz w:val="23"/>
          <w:szCs w:val="23"/>
          <w:lang w:eastAsia="en-GB"/>
        </w:rPr>
        <w:t>Pension Scheme Transitional Protection Arrangements Discrimination Cases</w:t>
      </w:r>
    </w:p>
    <w:p w14:paraId="19AFDB73" w14:textId="77777777" w:rsidR="00204C09" w:rsidRPr="00B03AD9" w:rsidRDefault="00204C09" w:rsidP="00A61180">
      <w:pPr>
        <w:pStyle w:val="ListParagraph"/>
        <w:ind w:left="0"/>
        <w:rPr>
          <w:rStyle w:val="ReportTemplate"/>
          <w:rFonts w:ascii="Arial" w:hAnsi="Arial" w:cs="Arial"/>
          <w:i/>
          <w:noProof/>
          <w:sz w:val="23"/>
          <w:szCs w:val="23"/>
          <w:lang w:eastAsia="en-GB"/>
        </w:rPr>
      </w:pPr>
    </w:p>
    <w:p w14:paraId="0A8282E7" w14:textId="7682F9E2" w:rsidR="00204C09" w:rsidRPr="00B03AD9" w:rsidRDefault="00314FCA" w:rsidP="00A61180">
      <w:pPr>
        <w:spacing w:line="259" w:lineRule="auto"/>
        <w:ind w:left="567" w:hanging="567"/>
        <w:rPr>
          <w:rFonts w:ascii="Arial" w:eastAsia="Calibri" w:hAnsi="Arial" w:cs="Arial"/>
          <w:sz w:val="23"/>
          <w:szCs w:val="23"/>
        </w:rPr>
      </w:pPr>
      <w:r>
        <w:rPr>
          <w:rFonts w:ascii="Arial" w:eastAsia="Calibri" w:hAnsi="Arial" w:cs="Arial"/>
          <w:sz w:val="23"/>
          <w:szCs w:val="23"/>
        </w:rPr>
        <w:t>47</w:t>
      </w:r>
      <w:r w:rsidR="00204C09" w:rsidRPr="00B03AD9">
        <w:rPr>
          <w:rFonts w:ascii="Arial" w:eastAsia="Calibri" w:hAnsi="Arial" w:cs="Arial"/>
          <w:sz w:val="23"/>
          <w:szCs w:val="23"/>
        </w:rPr>
        <w:t>.</w:t>
      </w:r>
      <w:r w:rsidR="00204C09" w:rsidRPr="00B03AD9">
        <w:rPr>
          <w:rFonts w:ascii="Arial" w:eastAsia="Calibri" w:hAnsi="Arial" w:cs="Arial"/>
          <w:sz w:val="23"/>
          <w:szCs w:val="23"/>
        </w:rPr>
        <w:tab/>
        <w:t xml:space="preserve">These cases concern the issue of whether the transitional protections in the 2015 Fire Pension Scheme (FPS), which provide protections based on age allowing older members to remain in their former final salary scheme, are age discriminatory (other claims were made but it is the age discrimination claim which is the primary one). </w:t>
      </w:r>
    </w:p>
    <w:p w14:paraId="4BE48D44" w14:textId="77777777" w:rsidR="00204C09" w:rsidRPr="00B03AD9" w:rsidRDefault="00204C09" w:rsidP="00A61180">
      <w:pPr>
        <w:spacing w:line="259" w:lineRule="auto"/>
        <w:ind w:left="567"/>
        <w:rPr>
          <w:rFonts w:ascii="Arial" w:eastAsia="Calibri" w:hAnsi="Arial" w:cs="Arial"/>
          <w:sz w:val="23"/>
          <w:szCs w:val="23"/>
        </w:rPr>
      </w:pPr>
    </w:p>
    <w:p w14:paraId="1A0C5022" w14:textId="6A260210" w:rsidR="00204C09" w:rsidRPr="00B03AD9" w:rsidRDefault="00314FCA" w:rsidP="00A61180">
      <w:pPr>
        <w:spacing w:line="259" w:lineRule="auto"/>
        <w:ind w:left="567" w:hanging="567"/>
        <w:rPr>
          <w:rFonts w:ascii="Arial" w:eastAsia="Calibri" w:hAnsi="Arial" w:cs="Arial"/>
          <w:sz w:val="23"/>
          <w:szCs w:val="23"/>
        </w:rPr>
      </w:pPr>
      <w:r>
        <w:rPr>
          <w:rFonts w:ascii="Arial" w:eastAsia="Calibri" w:hAnsi="Arial" w:cs="Arial"/>
          <w:sz w:val="23"/>
          <w:szCs w:val="23"/>
        </w:rPr>
        <w:t>48</w:t>
      </w:r>
      <w:r w:rsidR="00204C09" w:rsidRPr="00B03AD9">
        <w:rPr>
          <w:rFonts w:ascii="Arial" w:eastAsia="Calibri" w:hAnsi="Arial" w:cs="Arial"/>
          <w:sz w:val="23"/>
          <w:szCs w:val="23"/>
        </w:rPr>
        <w:t>.</w:t>
      </w:r>
      <w:r w:rsidR="00204C09" w:rsidRPr="00B03AD9">
        <w:rPr>
          <w:rFonts w:ascii="Arial" w:eastAsia="Calibri" w:hAnsi="Arial" w:cs="Arial"/>
          <w:sz w:val="23"/>
          <w:szCs w:val="23"/>
        </w:rPr>
        <w:tab/>
        <w:t xml:space="preserve">As they were named as respondents in the case, Fire and Rescue Authorities (FRAs) had to submit a defence to the legal challenge. This defence continues to be managed collectively on behalf of the FRAs by the LGA under the auspices of the National Employers and decisions have been taken by a central steering group which is comprised of a number of legal and HR advisers from varying types of fire and rescue services across the UK, the national employers’ Advisory Forum legal adviser, national employers’ secretariat, and from the LGA its Corporate Legal Adviser and a Senior Employment Law Adviser. </w:t>
      </w:r>
    </w:p>
    <w:p w14:paraId="656AE770" w14:textId="77777777" w:rsidR="00204C09" w:rsidRPr="00B03AD9" w:rsidRDefault="00204C09" w:rsidP="00A61180">
      <w:pPr>
        <w:spacing w:line="259" w:lineRule="auto"/>
        <w:ind w:left="567"/>
        <w:rPr>
          <w:rFonts w:ascii="Arial" w:eastAsia="Calibri" w:hAnsi="Arial" w:cs="Arial"/>
          <w:sz w:val="23"/>
          <w:szCs w:val="23"/>
        </w:rPr>
      </w:pPr>
    </w:p>
    <w:p w14:paraId="513DB1A4" w14:textId="140AA829" w:rsidR="00204C09" w:rsidRPr="00B03AD9" w:rsidRDefault="00314FCA" w:rsidP="00A61180">
      <w:pPr>
        <w:spacing w:line="259" w:lineRule="auto"/>
        <w:ind w:left="567" w:hanging="567"/>
        <w:rPr>
          <w:rFonts w:ascii="Arial" w:eastAsia="Calibri" w:hAnsi="Arial" w:cs="Arial"/>
          <w:sz w:val="23"/>
          <w:szCs w:val="23"/>
        </w:rPr>
      </w:pPr>
      <w:r>
        <w:rPr>
          <w:rFonts w:ascii="Arial" w:eastAsia="Calibri" w:hAnsi="Arial" w:cs="Arial"/>
          <w:sz w:val="23"/>
          <w:szCs w:val="23"/>
        </w:rPr>
        <w:t>49</w:t>
      </w:r>
      <w:r w:rsidR="00204C09" w:rsidRPr="00B03AD9">
        <w:rPr>
          <w:rFonts w:ascii="Arial" w:eastAsia="Calibri" w:hAnsi="Arial" w:cs="Arial"/>
          <w:sz w:val="23"/>
          <w:szCs w:val="23"/>
        </w:rPr>
        <w:t>.</w:t>
      </w:r>
      <w:r w:rsidR="00204C09" w:rsidRPr="00B03AD9">
        <w:rPr>
          <w:rFonts w:ascii="Arial" w:eastAsia="Calibri" w:hAnsi="Arial" w:cs="Arial"/>
          <w:sz w:val="23"/>
          <w:szCs w:val="23"/>
        </w:rPr>
        <w:tab/>
        <w:t xml:space="preserve">The Court of Appeal found that the transitional protections unlawfully discriminated on age and the case has now returned to the Employment Tribunal for it to determine remedy. Members will be aware that in common with its approach to a request from Government, the Supreme Court rejected the fire authorities’ application to appeal. </w:t>
      </w:r>
    </w:p>
    <w:p w14:paraId="46D4C761" w14:textId="77777777" w:rsidR="00204C09" w:rsidRPr="00B03AD9" w:rsidRDefault="00204C09" w:rsidP="00A61180">
      <w:pPr>
        <w:spacing w:line="259" w:lineRule="auto"/>
        <w:ind w:left="567"/>
        <w:rPr>
          <w:rFonts w:ascii="Arial" w:eastAsia="Calibri" w:hAnsi="Arial" w:cs="Arial"/>
          <w:sz w:val="23"/>
          <w:szCs w:val="23"/>
        </w:rPr>
      </w:pPr>
    </w:p>
    <w:p w14:paraId="6BF1B62B" w14:textId="5AE4FA36" w:rsidR="00204C09" w:rsidRPr="00B03AD9" w:rsidRDefault="00314FCA" w:rsidP="00A61180">
      <w:pPr>
        <w:spacing w:line="259" w:lineRule="auto"/>
        <w:ind w:left="567" w:hanging="567"/>
        <w:rPr>
          <w:rFonts w:ascii="Arial" w:eastAsia="Calibri" w:hAnsi="Arial" w:cs="Arial"/>
          <w:sz w:val="23"/>
          <w:szCs w:val="23"/>
        </w:rPr>
      </w:pPr>
      <w:r>
        <w:rPr>
          <w:rFonts w:ascii="Arial" w:eastAsia="Calibri" w:hAnsi="Arial" w:cs="Arial"/>
          <w:sz w:val="23"/>
          <w:szCs w:val="23"/>
        </w:rPr>
        <w:t>50</w:t>
      </w:r>
      <w:r w:rsidR="00204C09" w:rsidRPr="00B03AD9">
        <w:rPr>
          <w:rFonts w:ascii="Arial" w:eastAsia="Calibri" w:hAnsi="Arial" w:cs="Arial"/>
          <w:sz w:val="23"/>
          <w:szCs w:val="23"/>
        </w:rPr>
        <w:t>.</w:t>
      </w:r>
      <w:r w:rsidR="00204C09" w:rsidRPr="00B03AD9">
        <w:rPr>
          <w:rFonts w:ascii="Arial" w:eastAsia="Calibri" w:hAnsi="Arial" w:cs="Arial"/>
          <w:sz w:val="23"/>
          <w:szCs w:val="23"/>
        </w:rPr>
        <w:tab/>
        <w:t xml:space="preserve">An interim Order was agreed by all parties and the detail is contained in circular </w:t>
      </w:r>
      <w:hyperlink r:id="rId26">
        <w:r w:rsidR="00204C09" w:rsidRPr="00B03AD9">
          <w:rPr>
            <w:rStyle w:val="Hyperlink"/>
            <w:rFonts w:ascii="Arial" w:eastAsia="Calibri" w:hAnsi="Arial" w:cs="Arial"/>
            <w:sz w:val="23"/>
            <w:szCs w:val="23"/>
          </w:rPr>
          <w:t>EMP/8/19</w:t>
        </w:r>
      </w:hyperlink>
      <w:r w:rsidR="00204C09" w:rsidRPr="00B03AD9">
        <w:rPr>
          <w:rFonts w:ascii="Arial" w:eastAsia="Calibri" w:hAnsi="Arial" w:cs="Arial"/>
          <w:sz w:val="23"/>
          <w:szCs w:val="23"/>
        </w:rPr>
        <w:t>. The Order does not bind the parties beyond the limited interim period before the final declaration.</w:t>
      </w:r>
    </w:p>
    <w:p w14:paraId="32E678F9" w14:textId="77777777" w:rsidR="00204C09" w:rsidRPr="00B03AD9" w:rsidRDefault="00204C09" w:rsidP="00A61180">
      <w:pPr>
        <w:spacing w:line="259" w:lineRule="auto"/>
        <w:rPr>
          <w:rFonts w:ascii="Arial" w:hAnsi="Arial" w:cs="Arial"/>
          <w:sz w:val="23"/>
          <w:szCs w:val="23"/>
        </w:rPr>
      </w:pPr>
    </w:p>
    <w:p w14:paraId="4EBBAAEB" w14:textId="45E9BC43" w:rsidR="00204C09" w:rsidRPr="00B03AD9" w:rsidRDefault="00314FCA" w:rsidP="00A61180">
      <w:pPr>
        <w:spacing w:line="259" w:lineRule="auto"/>
        <w:ind w:left="567" w:hanging="567"/>
        <w:rPr>
          <w:rFonts w:ascii="Arial" w:eastAsia="Calibri" w:hAnsi="Arial" w:cs="Arial"/>
          <w:sz w:val="23"/>
          <w:szCs w:val="23"/>
        </w:rPr>
      </w:pPr>
      <w:r>
        <w:rPr>
          <w:rFonts w:ascii="Arial" w:eastAsia="Calibri" w:hAnsi="Arial" w:cs="Arial"/>
          <w:sz w:val="23"/>
          <w:szCs w:val="23"/>
        </w:rPr>
        <w:t>51</w:t>
      </w:r>
      <w:r w:rsidR="00204C09" w:rsidRPr="00B03AD9">
        <w:rPr>
          <w:rFonts w:ascii="Arial" w:eastAsia="Calibri" w:hAnsi="Arial" w:cs="Arial"/>
          <w:sz w:val="23"/>
          <w:szCs w:val="23"/>
        </w:rPr>
        <w:t>.</w:t>
      </w:r>
      <w:r w:rsidR="00204C09" w:rsidRPr="00B03AD9">
        <w:rPr>
          <w:rFonts w:ascii="Arial" w:eastAsia="Calibri" w:hAnsi="Arial" w:cs="Arial"/>
          <w:sz w:val="23"/>
          <w:szCs w:val="23"/>
        </w:rPr>
        <w:tab/>
        <w:t xml:space="preserve">Paragraph 2 of the Order in effect provides that pending the final determination of all of the remedy issues, those that brought claims in England and Wales (the claimants) are entitled to be treated as if they remained in the in 1992 FPS. </w:t>
      </w:r>
    </w:p>
    <w:p w14:paraId="1098D7A2" w14:textId="77777777" w:rsidR="00204C09" w:rsidRPr="00B03AD9" w:rsidRDefault="00204C09" w:rsidP="00A61180">
      <w:pPr>
        <w:spacing w:line="259" w:lineRule="auto"/>
        <w:ind w:left="567" w:hanging="567"/>
        <w:rPr>
          <w:rFonts w:ascii="Arial" w:eastAsia="Calibri" w:hAnsi="Arial" w:cs="Arial"/>
          <w:sz w:val="23"/>
          <w:szCs w:val="23"/>
        </w:rPr>
      </w:pPr>
    </w:p>
    <w:p w14:paraId="529528A8" w14:textId="2B7229BF" w:rsidR="00204C09" w:rsidRPr="00B03AD9" w:rsidRDefault="00314FCA" w:rsidP="00A61180">
      <w:pPr>
        <w:spacing w:line="259" w:lineRule="auto"/>
        <w:ind w:left="567" w:hanging="567"/>
        <w:rPr>
          <w:rFonts w:ascii="Arial" w:eastAsia="Calibri" w:hAnsi="Arial" w:cs="Arial"/>
          <w:sz w:val="23"/>
          <w:szCs w:val="23"/>
        </w:rPr>
      </w:pPr>
      <w:r>
        <w:rPr>
          <w:rFonts w:ascii="Arial" w:eastAsia="Calibri" w:hAnsi="Arial" w:cs="Arial"/>
          <w:sz w:val="23"/>
          <w:szCs w:val="23"/>
        </w:rPr>
        <w:t>52</w:t>
      </w:r>
      <w:r w:rsidR="00204C09" w:rsidRPr="00B03AD9">
        <w:rPr>
          <w:rFonts w:ascii="Arial" w:eastAsia="Calibri" w:hAnsi="Arial" w:cs="Arial"/>
          <w:sz w:val="23"/>
          <w:szCs w:val="23"/>
        </w:rPr>
        <w:t>.</w:t>
      </w:r>
      <w:r w:rsidR="00204C09" w:rsidRPr="00B03AD9">
        <w:rPr>
          <w:rFonts w:ascii="Arial" w:eastAsia="Calibri" w:hAnsi="Arial" w:cs="Arial"/>
          <w:sz w:val="23"/>
          <w:szCs w:val="23"/>
        </w:rPr>
        <w:tab/>
        <w:t xml:space="preserve">The Order anticipated that the final determination on the remedy issue </w:t>
      </w:r>
      <w:proofErr w:type="gramStart"/>
      <w:r w:rsidR="00204C09" w:rsidRPr="00B03AD9">
        <w:rPr>
          <w:rFonts w:ascii="Arial" w:eastAsia="Calibri" w:hAnsi="Arial" w:cs="Arial"/>
          <w:sz w:val="23"/>
          <w:szCs w:val="23"/>
        </w:rPr>
        <w:t>in regards to</w:t>
      </w:r>
      <w:proofErr w:type="gramEnd"/>
      <w:r w:rsidR="00204C09" w:rsidRPr="00B03AD9">
        <w:rPr>
          <w:rFonts w:ascii="Arial" w:eastAsia="Calibri" w:hAnsi="Arial" w:cs="Arial"/>
          <w:sz w:val="23"/>
          <w:szCs w:val="23"/>
        </w:rPr>
        <w:t xml:space="preserve"> membership of the 1992 FPS would be resolved in 2020. That year has passed but in any </w:t>
      </w:r>
      <w:proofErr w:type="gramStart"/>
      <w:r w:rsidR="00204C09" w:rsidRPr="00B03AD9">
        <w:rPr>
          <w:rFonts w:ascii="Arial" w:eastAsia="Calibri" w:hAnsi="Arial" w:cs="Arial"/>
          <w:sz w:val="23"/>
          <w:szCs w:val="23"/>
        </w:rPr>
        <w:t>event</w:t>
      </w:r>
      <w:proofErr w:type="gramEnd"/>
      <w:r w:rsidR="00204C09" w:rsidRPr="00B03AD9">
        <w:rPr>
          <w:rFonts w:ascii="Arial" w:eastAsia="Calibri" w:hAnsi="Arial" w:cs="Arial"/>
          <w:sz w:val="23"/>
          <w:szCs w:val="23"/>
        </w:rPr>
        <w:t xml:space="preserve"> it was anticipated that the outcome would be (and ultimately was) affected by what the outcome was on the FRA’s Schedule 22 appeal (see paragraph </w:t>
      </w:r>
      <w:r>
        <w:rPr>
          <w:rFonts w:ascii="Arial" w:eastAsia="Calibri" w:hAnsi="Arial" w:cs="Arial"/>
          <w:sz w:val="23"/>
          <w:szCs w:val="23"/>
        </w:rPr>
        <w:t>53</w:t>
      </w:r>
      <w:r w:rsidR="003A3E74">
        <w:rPr>
          <w:rFonts w:ascii="Arial" w:eastAsia="Calibri" w:hAnsi="Arial" w:cs="Arial"/>
          <w:sz w:val="23"/>
          <w:szCs w:val="23"/>
        </w:rPr>
        <w:t xml:space="preserve"> </w:t>
      </w:r>
      <w:r w:rsidR="00204C09" w:rsidRPr="00B03AD9">
        <w:rPr>
          <w:rFonts w:ascii="Arial" w:eastAsia="Calibri" w:hAnsi="Arial" w:cs="Arial"/>
          <w:sz w:val="23"/>
          <w:szCs w:val="23"/>
        </w:rPr>
        <w:t xml:space="preserve">below). It should be noted that irrespective of the Schedule 22 issue it may well be some time before this remedy can be put into effect fully for all claimants. Furthermore, there may be other issues relating to remedies to be resolved, for </w:t>
      </w:r>
      <w:r w:rsidR="00204C09" w:rsidRPr="00B03AD9">
        <w:rPr>
          <w:rFonts w:ascii="Arial" w:eastAsia="Calibri" w:hAnsi="Arial" w:cs="Arial"/>
          <w:sz w:val="23"/>
          <w:szCs w:val="23"/>
        </w:rPr>
        <w:lastRenderedPageBreak/>
        <w:t xml:space="preserve">example </w:t>
      </w:r>
      <w:proofErr w:type="gramStart"/>
      <w:r w:rsidR="00204C09" w:rsidRPr="00B03AD9">
        <w:rPr>
          <w:rFonts w:ascii="Arial" w:eastAsia="Calibri" w:hAnsi="Arial" w:cs="Arial"/>
          <w:sz w:val="23"/>
          <w:szCs w:val="23"/>
        </w:rPr>
        <w:t>in regards to</w:t>
      </w:r>
      <w:proofErr w:type="gramEnd"/>
      <w:r w:rsidR="00204C09" w:rsidRPr="00B03AD9">
        <w:rPr>
          <w:rFonts w:ascii="Arial" w:eastAsia="Calibri" w:hAnsi="Arial" w:cs="Arial"/>
          <w:sz w:val="23"/>
          <w:szCs w:val="23"/>
        </w:rPr>
        <w:t xml:space="preserve"> claims for injury to feelings. </w:t>
      </w:r>
      <w:r w:rsidR="00B16839" w:rsidRPr="003A3E74">
        <w:rPr>
          <w:rFonts w:ascii="Arial" w:eastAsia="Calibri" w:hAnsi="Arial" w:cs="Arial"/>
          <w:sz w:val="23"/>
          <w:szCs w:val="23"/>
        </w:rPr>
        <w:t>A case management hearing is scheduled for 24</w:t>
      </w:r>
      <w:r w:rsidR="00B16839" w:rsidRPr="003A3E74">
        <w:rPr>
          <w:rFonts w:ascii="Arial" w:eastAsia="Calibri" w:hAnsi="Arial" w:cs="Arial"/>
          <w:sz w:val="23"/>
          <w:szCs w:val="23"/>
          <w:vertAlign w:val="superscript"/>
        </w:rPr>
        <w:t>th</w:t>
      </w:r>
      <w:r w:rsidR="00B16839" w:rsidRPr="003A3E74">
        <w:rPr>
          <w:rFonts w:ascii="Arial" w:eastAsia="Calibri" w:hAnsi="Arial" w:cs="Arial"/>
          <w:sz w:val="23"/>
          <w:szCs w:val="23"/>
        </w:rPr>
        <w:t xml:space="preserve"> September</w:t>
      </w:r>
      <w:r w:rsidR="001B0F38" w:rsidRPr="003A3E74">
        <w:rPr>
          <w:rFonts w:ascii="Arial" w:eastAsia="Calibri" w:hAnsi="Arial" w:cs="Arial"/>
          <w:sz w:val="23"/>
          <w:szCs w:val="23"/>
        </w:rPr>
        <w:t xml:space="preserve"> and prep</w:t>
      </w:r>
      <w:r w:rsidR="00460F56" w:rsidRPr="003A3E74">
        <w:rPr>
          <w:rFonts w:ascii="Arial" w:eastAsia="Calibri" w:hAnsi="Arial" w:cs="Arial"/>
          <w:sz w:val="23"/>
          <w:szCs w:val="23"/>
        </w:rPr>
        <w:t>arations are being made for that</w:t>
      </w:r>
      <w:r w:rsidR="00B16839" w:rsidRPr="003A3E74">
        <w:rPr>
          <w:rFonts w:ascii="Arial" w:eastAsia="Calibri" w:hAnsi="Arial" w:cs="Arial"/>
          <w:sz w:val="23"/>
          <w:szCs w:val="23"/>
        </w:rPr>
        <w:t>.</w:t>
      </w:r>
      <w:r w:rsidR="00B16839" w:rsidRPr="00B03AD9">
        <w:rPr>
          <w:rFonts w:ascii="Arial" w:eastAsia="Calibri" w:hAnsi="Arial" w:cs="Arial"/>
          <w:sz w:val="23"/>
          <w:szCs w:val="23"/>
        </w:rPr>
        <w:t xml:space="preserve"> </w:t>
      </w:r>
      <w:r w:rsidR="00204C09" w:rsidRPr="00B03AD9">
        <w:rPr>
          <w:rFonts w:ascii="Arial" w:eastAsia="Calibri" w:hAnsi="Arial" w:cs="Arial"/>
          <w:sz w:val="23"/>
          <w:szCs w:val="23"/>
        </w:rPr>
        <w:t>It should also be noted that the Order does not cover those who did not bring claims (non-claimants). However, discussions are taking place on how to provide a remedy for those non-claimants as appropriate</w:t>
      </w:r>
      <w:r w:rsidR="00C64652">
        <w:rPr>
          <w:rFonts w:ascii="Arial" w:eastAsia="Calibri" w:hAnsi="Arial" w:cs="Arial"/>
          <w:sz w:val="23"/>
          <w:szCs w:val="23"/>
        </w:rPr>
        <w:t>.</w:t>
      </w:r>
    </w:p>
    <w:p w14:paraId="3F45A7D2" w14:textId="77777777" w:rsidR="00204C09" w:rsidRPr="00B03AD9" w:rsidRDefault="00204C09" w:rsidP="00A61180">
      <w:pPr>
        <w:spacing w:line="259" w:lineRule="auto"/>
        <w:ind w:left="567" w:hanging="567"/>
        <w:rPr>
          <w:rFonts w:ascii="Arial" w:eastAsia="Calibri" w:hAnsi="Arial" w:cs="Arial"/>
          <w:sz w:val="23"/>
          <w:szCs w:val="23"/>
        </w:rPr>
      </w:pPr>
    </w:p>
    <w:p w14:paraId="6E44079E" w14:textId="0DC817C3" w:rsidR="00204C09" w:rsidRPr="00B03AD9" w:rsidRDefault="00314FCA" w:rsidP="00A61180">
      <w:pPr>
        <w:spacing w:line="259" w:lineRule="auto"/>
        <w:ind w:left="567" w:hanging="567"/>
        <w:rPr>
          <w:rFonts w:ascii="Arial" w:eastAsia="Calibri" w:hAnsi="Arial" w:cs="Arial"/>
          <w:sz w:val="23"/>
          <w:szCs w:val="23"/>
        </w:rPr>
      </w:pPr>
      <w:r>
        <w:rPr>
          <w:rFonts w:ascii="Arial" w:eastAsia="Calibri" w:hAnsi="Arial" w:cs="Arial"/>
          <w:sz w:val="23"/>
          <w:szCs w:val="23"/>
        </w:rPr>
        <w:t>53</w:t>
      </w:r>
      <w:r w:rsidR="00204C09" w:rsidRPr="00B03AD9">
        <w:rPr>
          <w:rFonts w:ascii="Arial" w:eastAsia="Calibri" w:hAnsi="Arial" w:cs="Arial"/>
          <w:sz w:val="23"/>
          <w:szCs w:val="23"/>
        </w:rPr>
        <w:t>.</w:t>
      </w:r>
      <w:r w:rsidR="00204C09" w:rsidRPr="00B03AD9">
        <w:rPr>
          <w:rFonts w:ascii="Arial" w:eastAsia="Calibri" w:hAnsi="Arial" w:cs="Arial"/>
          <w:sz w:val="23"/>
          <w:szCs w:val="23"/>
        </w:rPr>
        <w:tab/>
        <w:t xml:space="preserve">The FRAs had the separate appeal to the Employment Appeal Tribunal (EAT) in relation to their potential defence under Schedule 22 of the Equality Act 2010 (which is that the FRAs had no choice but to follow the Government's legislation) which again was fully considered with the Steering Committee and legal representatives. The EAT held that the FRAs cannot rely on the Schedule 22 defence. The Steering Committee and legal representatives considered whether to appeal the judgment and decided not to. For legal privilege reasons, further information was and continues to be provided to the person nominated by your service to receive communications in respect of this, and related, legal cases. </w:t>
      </w:r>
    </w:p>
    <w:p w14:paraId="42E51A8E" w14:textId="77777777" w:rsidR="00204C09" w:rsidRPr="00B03AD9" w:rsidRDefault="00204C09" w:rsidP="00A61180">
      <w:pPr>
        <w:spacing w:line="259" w:lineRule="auto"/>
        <w:ind w:left="567"/>
        <w:rPr>
          <w:rFonts w:ascii="Arial" w:eastAsia="Calibri" w:hAnsi="Arial" w:cs="Arial"/>
          <w:sz w:val="23"/>
          <w:szCs w:val="23"/>
        </w:rPr>
      </w:pPr>
    </w:p>
    <w:p w14:paraId="6A3891A0" w14:textId="62B5322D" w:rsidR="00204C09" w:rsidRPr="00B03AD9" w:rsidRDefault="00314FCA" w:rsidP="00A61180">
      <w:pPr>
        <w:spacing w:line="259" w:lineRule="auto"/>
        <w:ind w:left="567" w:hanging="567"/>
        <w:rPr>
          <w:rFonts w:ascii="Arial" w:eastAsia="Calibri" w:hAnsi="Arial" w:cs="Arial"/>
          <w:sz w:val="23"/>
          <w:szCs w:val="23"/>
        </w:rPr>
      </w:pPr>
      <w:r>
        <w:rPr>
          <w:rFonts w:ascii="Arial" w:eastAsia="Calibri" w:hAnsi="Arial" w:cs="Arial"/>
          <w:sz w:val="23"/>
          <w:szCs w:val="23"/>
        </w:rPr>
        <w:t>5</w:t>
      </w:r>
      <w:r w:rsidR="00DE6D83" w:rsidRPr="00B03AD9">
        <w:rPr>
          <w:rFonts w:ascii="Arial" w:eastAsia="Calibri" w:hAnsi="Arial" w:cs="Arial"/>
          <w:sz w:val="23"/>
          <w:szCs w:val="23"/>
        </w:rPr>
        <w:t>4</w:t>
      </w:r>
      <w:r w:rsidR="00204C09" w:rsidRPr="00B03AD9">
        <w:rPr>
          <w:rFonts w:ascii="Arial" w:eastAsia="Calibri" w:hAnsi="Arial" w:cs="Arial"/>
          <w:sz w:val="23"/>
          <w:szCs w:val="23"/>
        </w:rPr>
        <w:t>.</w:t>
      </w:r>
      <w:r w:rsidR="00204C09" w:rsidRPr="00B03AD9">
        <w:rPr>
          <w:rFonts w:ascii="Arial" w:eastAsia="Calibri" w:hAnsi="Arial" w:cs="Arial"/>
          <w:sz w:val="23"/>
          <w:szCs w:val="23"/>
        </w:rPr>
        <w:tab/>
        <w:t>Since the outset, the position of FRAs that any costs arising from these cases should be met by governments has been made clear. Work continues with legal representatives on appropriate approaches to reinforce that position, and a formal letter was sent to government on behalf of FRAs. The same action was been taken in respect of Wales, Scotland and Northern Ireland as the National Employers is a UK-wide body</w:t>
      </w:r>
      <w:r w:rsidR="00204C09" w:rsidRPr="003A3E74">
        <w:rPr>
          <w:rFonts w:ascii="Arial" w:eastAsia="Calibri" w:hAnsi="Arial" w:cs="Arial"/>
          <w:sz w:val="23"/>
          <w:szCs w:val="23"/>
        </w:rPr>
        <w:t xml:space="preserve">. </w:t>
      </w:r>
      <w:r w:rsidR="00684C7A" w:rsidRPr="003A3E74">
        <w:rPr>
          <w:rFonts w:ascii="Arial" w:eastAsia="Calibri" w:hAnsi="Arial" w:cs="Arial"/>
          <w:sz w:val="23"/>
          <w:szCs w:val="23"/>
        </w:rPr>
        <w:t xml:space="preserve">Discussions are currently taking place </w:t>
      </w:r>
      <w:r w:rsidR="00204C09" w:rsidRPr="003A3E74">
        <w:rPr>
          <w:rFonts w:ascii="Arial" w:eastAsia="Calibri" w:hAnsi="Arial" w:cs="Arial"/>
          <w:sz w:val="23"/>
          <w:szCs w:val="23"/>
        </w:rPr>
        <w:t>between the Home Office and LGA officers as representatives of the FRAs to discuss the costs issues</w:t>
      </w:r>
      <w:r w:rsidR="00EF77C7" w:rsidRPr="003A3E74">
        <w:rPr>
          <w:rFonts w:ascii="Arial" w:eastAsia="Calibri" w:hAnsi="Arial" w:cs="Arial"/>
          <w:sz w:val="23"/>
          <w:szCs w:val="23"/>
        </w:rPr>
        <w:t>.</w:t>
      </w:r>
    </w:p>
    <w:p w14:paraId="4E662FF6" w14:textId="77777777" w:rsidR="00B64105" w:rsidRPr="00B03AD9" w:rsidRDefault="00B64105" w:rsidP="00A61180">
      <w:pPr>
        <w:ind w:firstLine="567"/>
        <w:rPr>
          <w:rFonts w:ascii="Arial" w:eastAsia="Calibri" w:hAnsi="Arial" w:cs="Arial"/>
          <w:i/>
          <w:iCs/>
          <w:sz w:val="23"/>
          <w:szCs w:val="23"/>
        </w:rPr>
      </w:pPr>
    </w:p>
    <w:p w14:paraId="17379160" w14:textId="1C92FFA5" w:rsidR="00204C09" w:rsidRPr="00B03AD9" w:rsidRDefault="00204C09" w:rsidP="00A61180">
      <w:pPr>
        <w:ind w:firstLine="567"/>
        <w:rPr>
          <w:rFonts w:ascii="Arial" w:eastAsia="Calibri" w:hAnsi="Arial" w:cs="Arial"/>
          <w:sz w:val="23"/>
          <w:szCs w:val="23"/>
        </w:rPr>
      </w:pPr>
      <w:r w:rsidRPr="00B03AD9">
        <w:rPr>
          <w:rFonts w:ascii="Arial" w:eastAsia="Calibri" w:hAnsi="Arial" w:cs="Arial"/>
          <w:i/>
          <w:iCs/>
          <w:sz w:val="23"/>
          <w:szCs w:val="23"/>
        </w:rPr>
        <w:t xml:space="preserve">Defence of other categories of claims </w:t>
      </w:r>
    </w:p>
    <w:p w14:paraId="49D0D914" w14:textId="77777777" w:rsidR="00204C09" w:rsidRPr="00B03AD9" w:rsidRDefault="00204C09" w:rsidP="00A61180">
      <w:pPr>
        <w:rPr>
          <w:rFonts w:ascii="Arial" w:eastAsia="Calibri" w:hAnsi="Arial" w:cs="Arial"/>
          <w:sz w:val="23"/>
          <w:szCs w:val="23"/>
        </w:rPr>
      </w:pPr>
    </w:p>
    <w:p w14:paraId="6C24BFDC" w14:textId="39C98A28" w:rsidR="00204C09" w:rsidRPr="00B03AD9" w:rsidRDefault="00314FCA" w:rsidP="00A61180">
      <w:pPr>
        <w:ind w:left="567" w:hanging="567"/>
        <w:rPr>
          <w:rFonts w:ascii="Arial" w:eastAsia="Calibri" w:hAnsi="Arial" w:cs="Arial"/>
          <w:sz w:val="23"/>
          <w:szCs w:val="23"/>
        </w:rPr>
      </w:pPr>
      <w:r>
        <w:rPr>
          <w:rFonts w:ascii="Arial" w:eastAsia="Calibri" w:hAnsi="Arial" w:cs="Arial"/>
          <w:sz w:val="23"/>
          <w:szCs w:val="23"/>
        </w:rPr>
        <w:t>55</w:t>
      </w:r>
      <w:r w:rsidR="00204C09" w:rsidRPr="00B03AD9">
        <w:rPr>
          <w:rFonts w:ascii="Arial" w:eastAsia="Calibri" w:hAnsi="Arial" w:cs="Arial"/>
          <w:sz w:val="23"/>
          <w:szCs w:val="23"/>
        </w:rPr>
        <w:t>.</w:t>
      </w:r>
      <w:r w:rsidR="00204C09" w:rsidRPr="00B03AD9">
        <w:rPr>
          <w:rFonts w:ascii="Arial" w:eastAsia="Calibri" w:hAnsi="Arial" w:cs="Arial"/>
          <w:sz w:val="23"/>
          <w:szCs w:val="23"/>
        </w:rPr>
        <w:tab/>
        <w:t xml:space="preserve">Another related category of employment tribunal </w:t>
      </w:r>
      <w:proofErr w:type="gramStart"/>
      <w:r w:rsidR="00204C09" w:rsidRPr="00B03AD9">
        <w:rPr>
          <w:rFonts w:ascii="Arial" w:eastAsia="Calibri" w:hAnsi="Arial" w:cs="Arial"/>
          <w:sz w:val="23"/>
          <w:szCs w:val="23"/>
        </w:rPr>
        <w:t>claims</w:t>
      </w:r>
      <w:proofErr w:type="gramEnd"/>
      <w:r w:rsidR="00204C09" w:rsidRPr="00B03AD9">
        <w:rPr>
          <w:rFonts w:ascii="Arial" w:eastAsia="Calibri" w:hAnsi="Arial" w:cs="Arial"/>
          <w:sz w:val="23"/>
          <w:szCs w:val="23"/>
        </w:rPr>
        <w:t xml:space="preserve"> has been issued by the FBU against fire and rescue authorities on behalf of firefighters. In short, the claims relate to members of the 2006 Scheme who were not transferred to the 2015 Scheme (and never will be), which they claim would have provided them with better benefits. </w:t>
      </w:r>
    </w:p>
    <w:p w14:paraId="58E154D4" w14:textId="77777777" w:rsidR="00204C09" w:rsidRPr="00B03AD9" w:rsidRDefault="00204C09" w:rsidP="00A61180">
      <w:pPr>
        <w:rPr>
          <w:rFonts w:ascii="Arial" w:eastAsia="Calibri" w:hAnsi="Arial" w:cs="Arial"/>
          <w:sz w:val="23"/>
          <w:szCs w:val="23"/>
        </w:rPr>
      </w:pPr>
    </w:p>
    <w:p w14:paraId="5780373C" w14:textId="1FAFC333" w:rsidR="00204C09" w:rsidRPr="00B03AD9" w:rsidRDefault="00314FCA" w:rsidP="00A61180">
      <w:pPr>
        <w:ind w:left="567" w:hanging="567"/>
        <w:rPr>
          <w:rFonts w:ascii="Arial" w:eastAsia="Calibri" w:hAnsi="Arial" w:cs="Arial"/>
          <w:sz w:val="23"/>
          <w:szCs w:val="23"/>
        </w:rPr>
      </w:pPr>
      <w:r>
        <w:rPr>
          <w:rFonts w:ascii="Arial" w:eastAsia="Calibri" w:hAnsi="Arial" w:cs="Arial"/>
          <w:sz w:val="23"/>
          <w:szCs w:val="23"/>
        </w:rPr>
        <w:t>56</w:t>
      </w:r>
      <w:r w:rsidR="00204C09" w:rsidRPr="00B03AD9">
        <w:rPr>
          <w:rFonts w:ascii="Arial" w:eastAsia="Calibri" w:hAnsi="Arial" w:cs="Arial"/>
          <w:sz w:val="23"/>
          <w:szCs w:val="23"/>
        </w:rPr>
        <w:t>.</w:t>
      </w:r>
      <w:r w:rsidR="00204C09" w:rsidRPr="00B03AD9">
        <w:rPr>
          <w:rFonts w:ascii="Arial" w:eastAsia="Calibri" w:hAnsi="Arial" w:cs="Arial"/>
          <w:sz w:val="23"/>
          <w:szCs w:val="23"/>
        </w:rPr>
        <w:tab/>
        <w:t xml:space="preserve">We approached FRAs to seek their views on whether they would like the LGA, along with the Steering Committee to coordinate the defence of the new claims on their behalf, as we have done for the original claims. It was explained that this would be on a cost-sharing basis, based on headcount, as for the original claims. The overwhelming majority of respondents were in favour and defences have now been submitted on behalf of the FRAs who have to date received claims. </w:t>
      </w:r>
    </w:p>
    <w:p w14:paraId="6CD3DA0D" w14:textId="77777777" w:rsidR="00204C09" w:rsidRPr="00B03AD9" w:rsidRDefault="00204C09" w:rsidP="00A61180">
      <w:pPr>
        <w:rPr>
          <w:rFonts w:ascii="Arial" w:eastAsia="Calibri" w:hAnsi="Arial" w:cs="Arial"/>
          <w:sz w:val="23"/>
          <w:szCs w:val="23"/>
        </w:rPr>
      </w:pPr>
    </w:p>
    <w:p w14:paraId="16611C16" w14:textId="7FA7D8CF" w:rsidR="00204C09" w:rsidRPr="00B03AD9" w:rsidRDefault="00314FCA" w:rsidP="00A61180">
      <w:pPr>
        <w:ind w:left="567" w:hanging="567"/>
        <w:rPr>
          <w:rFonts w:ascii="Arial" w:eastAsia="Calibri" w:hAnsi="Arial" w:cs="Arial"/>
          <w:sz w:val="23"/>
          <w:szCs w:val="23"/>
        </w:rPr>
      </w:pPr>
      <w:r>
        <w:rPr>
          <w:rFonts w:ascii="Arial" w:eastAsia="Calibri" w:hAnsi="Arial" w:cs="Arial"/>
          <w:sz w:val="23"/>
          <w:szCs w:val="23"/>
        </w:rPr>
        <w:t>57</w:t>
      </w:r>
      <w:r w:rsidR="00204C09" w:rsidRPr="00B03AD9">
        <w:rPr>
          <w:rFonts w:ascii="Arial" w:eastAsia="Calibri" w:hAnsi="Arial" w:cs="Arial"/>
          <w:sz w:val="23"/>
          <w:szCs w:val="23"/>
        </w:rPr>
        <w:t>.</w:t>
      </w:r>
      <w:r w:rsidR="00204C09" w:rsidRPr="00B03AD9">
        <w:rPr>
          <w:rFonts w:ascii="Arial" w:eastAsia="Calibri" w:hAnsi="Arial" w:cs="Arial"/>
          <w:sz w:val="23"/>
          <w:szCs w:val="23"/>
        </w:rPr>
        <w:tab/>
        <w:t xml:space="preserve">Furthermore, another related category of employment tribunal </w:t>
      </w:r>
      <w:proofErr w:type="gramStart"/>
      <w:r w:rsidR="00204C09" w:rsidRPr="00B03AD9">
        <w:rPr>
          <w:rFonts w:ascii="Arial" w:eastAsia="Calibri" w:hAnsi="Arial" w:cs="Arial"/>
          <w:sz w:val="23"/>
          <w:szCs w:val="23"/>
        </w:rPr>
        <w:t>cases</w:t>
      </w:r>
      <w:proofErr w:type="gramEnd"/>
      <w:r w:rsidR="00204C09" w:rsidRPr="00B03AD9">
        <w:rPr>
          <w:rFonts w:ascii="Arial" w:eastAsia="Calibri" w:hAnsi="Arial" w:cs="Arial"/>
          <w:sz w:val="23"/>
          <w:szCs w:val="23"/>
        </w:rPr>
        <w:t xml:space="preserve"> emerged. These were issued by Slater and </w:t>
      </w:r>
      <w:proofErr w:type="gramStart"/>
      <w:r w:rsidR="00204C09" w:rsidRPr="00B03AD9">
        <w:rPr>
          <w:rFonts w:ascii="Arial" w:eastAsia="Calibri" w:hAnsi="Arial" w:cs="Arial"/>
          <w:sz w:val="23"/>
          <w:szCs w:val="23"/>
        </w:rPr>
        <w:t>Gordon</w:t>
      </w:r>
      <w:proofErr w:type="gramEnd"/>
      <w:r w:rsidR="00204C09" w:rsidRPr="00B03AD9">
        <w:rPr>
          <w:rFonts w:ascii="Arial" w:eastAsia="Calibri" w:hAnsi="Arial" w:cs="Arial"/>
          <w:sz w:val="23"/>
          <w:szCs w:val="23"/>
        </w:rPr>
        <w:t xml:space="preserve"> solicitors against fire and rescue authorities on behalf of firefighters. Slater and Gordon </w:t>
      </w:r>
      <w:proofErr w:type="gramStart"/>
      <w:r w:rsidR="00204C09" w:rsidRPr="00B03AD9">
        <w:rPr>
          <w:rFonts w:ascii="Arial" w:eastAsia="Calibri" w:hAnsi="Arial" w:cs="Arial"/>
          <w:sz w:val="23"/>
          <w:szCs w:val="23"/>
        </w:rPr>
        <w:t>is</w:t>
      </w:r>
      <w:proofErr w:type="gramEnd"/>
      <w:r w:rsidR="00204C09" w:rsidRPr="00B03AD9">
        <w:rPr>
          <w:rFonts w:ascii="Arial" w:eastAsia="Calibri" w:hAnsi="Arial" w:cs="Arial"/>
          <w:sz w:val="23"/>
          <w:szCs w:val="23"/>
        </w:rPr>
        <w:t xml:space="preserve"> working with the Fire Officers Association. In short, the claims are of the same type as the main claims brought by the FBU on behalf of their members in that they allege that the transfer of younger firefighters to the 2015 pension scheme amounts to age discrimination. We anticipate the claims </w:t>
      </w:r>
      <w:r w:rsidR="00204C09" w:rsidRPr="00B03AD9">
        <w:rPr>
          <w:rFonts w:ascii="Arial" w:eastAsia="Calibri" w:hAnsi="Arial" w:cs="Arial"/>
          <w:sz w:val="23"/>
          <w:szCs w:val="23"/>
        </w:rPr>
        <w:lastRenderedPageBreak/>
        <w:t xml:space="preserve">have been brought in order to protect these particular claimants’ position in relation to any injury to feelings award. </w:t>
      </w:r>
    </w:p>
    <w:p w14:paraId="267F391B" w14:textId="77777777" w:rsidR="00204C09" w:rsidRPr="00B03AD9" w:rsidRDefault="00204C09" w:rsidP="00A61180">
      <w:pPr>
        <w:rPr>
          <w:rFonts w:ascii="Arial" w:eastAsia="Calibri" w:hAnsi="Arial" w:cs="Arial"/>
          <w:sz w:val="23"/>
          <w:szCs w:val="23"/>
        </w:rPr>
      </w:pPr>
    </w:p>
    <w:p w14:paraId="79BE94BA" w14:textId="370F898C" w:rsidR="00204C09" w:rsidRPr="00B03AD9" w:rsidRDefault="00DE6D83" w:rsidP="00A61180">
      <w:pPr>
        <w:ind w:left="567" w:hanging="567"/>
        <w:rPr>
          <w:rFonts w:ascii="Arial" w:eastAsia="Calibri" w:hAnsi="Arial" w:cs="Arial"/>
          <w:sz w:val="23"/>
          <w:szCs w:val="23"/>
        </w:rPr>
      </w:pPr>
      <w:r w:rsidRPr="00B03AD9">
        <w:rPr>
          <w:rFonts w:ascii="Arial" w:eastAsia="Calibri" w:hAnsi="Arial" w:cs="Arial"/>
          <w:sz w:val="23"/>
          <w:szCs w:val="23"/>
        </w:rPr>
        <w:t>5</w:t>
      </w:r>
      <w:r w:rsidR="00314FCA">
        <w:rPr>
          <w:rFonts w:ascii="Arial" w:eastAsia="Calibri" w:hAnsi="Arial" w:cs="Arial"/>
          <w:sz w:val="23"/>
          <w:szCs w:val="23"/>
        </w:rPr>
        <w:t>8</w:t>
      </w:r>
      <w:r w:rsidR="00204C09" w:rsidRPr="00B03AD9">
        <w:rPr>
          <w:rFonts w:ascii="Arial" w:eastAsia="Calibri" w:hAnsi="Arial" w:cs="Arial"/>
          <w:sz w:val="23"/>
          <w:szCs w:val="23"/>
        </w:rPr>
        <w:t>.</w:t>
      </w:r>
      <w:r w:rsidR="00204C09" w:rsidRPr="00B03AD9">
        <w:rPr>
          <w:rFonts w:ascii="Arial" w:eastAsia="Calibri" w:hAnsi="Arial" w:cs="Arial"/>
          <w:sz w:val="23"/>
          <w:szCs w:val="23"/>
        </w:rPr>
        <w:tab/>
        <w:t xml:space="preserve">We again asked FRAs if they would like the LGA, along with the Steering Committee made up of representatives from fire authorities, to coordinate the defence of these new claims on their behalf, as we have done for the original claims. The overwhelming majority of respondents were in favour and we have therefore taken this forward and submitted defences. </w:t>
      </w:r>
      <w:r w:rsidR="008A029F">
        <w:rPr>
          <w:rFonts w:ascii="Arial" w:eastAsia="Calibri" w:hAnsi="Arial" w:cs="Arial"/>
          <w:sz w:val="23"/>
          <w:szCs w:val="23"/>
        </w:rPr>
        <w:t>Following that</w:t>
      </w:r>
      <w:r w:rsidR="00204C09" w:rsidRPr="00B03AD9">
        <w:rPr>
          <w:rFonts w:ascii="Arial" w:eastAsia="Calibri" w:hAnsi="Arial" w:cs="Arial"/>
          <w:sz w:val="23"/>
          <w:szCs w:val="23"/>
        </w:rPr>
        <w:t xml:space="preserve"> the claims have been stayed pending developments in the original proceedings. </w:t>
      </w:r>
    </w:p>
    <w:p w14:paraId="1F5C8E32" w14:textId="77777777" w:rsidR="00204C09" w:rsidRPr="00B03AD9" w:rsidRDefault="00204C09" w:rsidP="00A61180">
      <w:pPr>
        <w:ind w:left="567" w:hanging="567"/>
        <w:rPr>
          <w:rFonts w:ascii="Arial" w:eastAsia="Calibri" w:hAnsi="Arial" w:cs="Arial"/>
          <w:sz w:val="23"/>
          <w:szCs w:val="23"/>
        </w:rPr>
      </w:pPr>
    </w:p>
    <w:p w14:paraId="3CC7D9EC" w14:textId="61F2B4D0" w:rsidR="00204C09" w:rsidRPr="00B03AD9" w:rsidRDefault="00314FCA" w:rsidP="00A61180">
      <w:pPr>
        <w:ind w:left="567" w:hanging="567"/>
        <w:rPr>
          <w:rFonts w:ascii="Arial" w:eastAsia="Calibri" w:hAnsi="Arial" w:cs="Arial"/>
          <w:sz w:val="23"/>
          <w:szCs w:val="23"/>
        </w:rPr>
      </w:pPr>
      <w:r>
        <w:rPr>
          <w:rFonts w:ascii="Arial" w:eastAsia="Calibri" w:hAnsi="Arial" w:cs="Arial"/>
          <w:sz w:val="23"/>
          <w:szCs w:val="23"/>
        </w:rPr>
        <w:t>59</w:t>
      </w:r>
      <w:r w:rsidR="00204C09" w:rsidRPr="00B03AD9">
        <w:rPr>
          <w:rFonts w:ascii="Arial" w:eastAsia="Calibri" w:hAnsi="Arial" w:cs="Arial"/>
          <w:sz w:val="23"/>
          <w:szCs w:val="23"/>
        </w:rPr>
        <w:t>.</w:t>
      </w:r>
      <w:r w:rsidR="00204C09" w:rsidRPr="00B03AD9">
        <w:rPr>
          <w:rFonts w:ascii="Arial" w:eastAsia="Calibri" w:hAnsi="Arial" w:cs="Arial"/>
          <w:sz w:val="23"/>
          <w:szCs w:val="23"/>
        </w:rPr>
        <w:tab/>
        <w:t xml:space="preserve">High Court claims have also more recently been issued against two FRAs, concerning ‘immediate detriment’ issues (see </w:t>
      </w:r>
      <w:r w:rsidR="000A1BEC">
        <w:rPr>
          <w:rFonts w:ascii="Arial" w:eastAsia="Calibri" w:hAnsi="Arial" w:cs="Arial"/>
          <w:sz w:val="23"/>
          <w:szCs w:val="23"/>
        </w:rPr>
        <w:t xml:space="preserve">also </w:t>
      </w:r>
      <w:r w:rsidR="000A1BEC" w:rsidRPr="00B03AD9">
        <w:rPr>
          <w:rFonts w:ascii="Arial" w:eastAsia="Calibri" w:hAnsi="Arial" w:cs="Arial"/>
          <w:sz w:val="23"/>
          <w:szCs w:val="23"/>
        </w:rPr>
        <w:t xml:space="preserve">the </w:t>
      </w:r>
      <w:r w:rsidR="000A1BEC">
        <w:rPr>
          <w:rFonts w:ascii="Arial" w:eastAsia="Calibri" w:hAnsi="Arial" w:cs="Arial"/>
          <w:sz w:val="23"/>
          <w:szCs w:val="23"/>
        </w:rPr>
        <w:t xml:space="preserve">pensions </w:t>
      </w:r>
      <w:r w:rsidR="000A1BEC" w:rsidRPr="00B03AD9">
        <w:rPr>
          <w:rFonts w:ascii="Arial" w:eastAsia="Calibri" w:hAnsi="Arial" w:cs="Arial"/>
          <w:sz w:val="23"/>
          <w:szCs w:val="23"/>
        </w:rPr>
        <w:t>section</w:t>
      </w:r>
      <w:r w:rsidR="000A1BEC" w:rsidRPr="00B03AD9" w:rsidDel="008D68B1">
        <w:rPr>
          <w:rFonts w:ascii="Arial" w:eastAsia="Calibri" w:hAnsi="Arial" w:cs="Arial"/>
          <w:sz w:val="23"/>
          <w:szCs w:val="23"/>
        </w:rPr>
        <w:t xml:space="preserve"> </w:t>
      </w:r>
      <w:r w:rsidR="00204C09" w:rsidRPr="00B03AD9">
        <w:rPr>
          <w:rFonts w:ascii="Arial" w:eastAsia="Calibri" w:hAnsi="Arial" w:cs="Arial"/>
          <w:sz w:val="23"/>
          <w:szCs w:val="23"/>
        </w:rPr>
        <w:t xml:space="preserve">above). In summary, the claimants, backed by the FBU, assert that they have suffered an immediate detriment because they were moved to the 2015 Scheme and have since retired. The benefits that they are now receiving under the 2015 Scheme are less generous than the benefits they would have received had they remained in the 1992 Scheme. The LGA is working with the two FRAs on the response to those claims and a defence has been submitted. The FBU has agreed to discussions and they are progressing. While the court cases haven’t been withdrawn it is hoped that they, and in turn other immediate detriment cases, can be resolved through the outcome of those discussions. </w:t>
      </w:r>
      <w:r w:rsidR="00EB1952">
        <w:rPr>
          <w:rFonts w:ascii="Arial" w:eastAsia="Calibri" w:hAnsi="Arial" w:cs="Arial"/>
          <w:sz w:val="23"/>
          <w:szCs w:val="23"/>
        </w:rPr>
        <w:t>If the claims are not withdrawn then a summary judgment hearing is scheduled to take place on either 20</w:t>
      </w:r>
      <w:r w:rsidR="00EB1952" w:rsidRPr="006C22CB">
        <w:rPr>
          <w:rFonts w:ascii="Arial" w:eastAsia="Calibri" w:hAnsi="Arial" w:cs="Arial"/>
          <w:sz w:val="23"/>
          <w:szCs w:val="23"/>
          <w:vertAlign w:val="superscript"/>
        </w:rPr>
        <w:t>th</w:t>
      </w:r>
      <w:r w:rsidR="00EB1952">
        <w:rPr>
          <w:rFonts w:ascii="Arial" w:eastAsia="Calibri" w:hAnsi="Arial" w:cs="Arial"/>
          <w:sz w:val="23"/>
          <w:szCs w:val="23"/>
        </w:rPr>
        <w:t xml:space="preserve"> or 21</w:t>
      </w:r>
      <w:r w:rsidR="00EB1952" w:rsidRPr="006C22CB">
        <w:rPr>
          <w:rFonts w:ascii="Arial" w:eastAsia="Calibri" w:hAnsi="Arial" w:cs="Arial"/>
          <w:sz w:val="23"/>
          <w:szCs w:val="23"/>
          <w:vertAlign w:val="superscript"/>
        </w:rPr>
        <w:t>st</w:t>
      </w:r>
      <w:r w:rsidR="00EB1952">
        <w:rPr>
          <w:rFonts w:ascii="Arial" w:eastAsia="Calibri" w:hAnsi="Arial" w:cs="Arial"/>
          <w:sz w:val="23"/>
          <w:szCs w:val="23"/>
        </w:rPr>
        <w:t xml:space="preserve"> October, and we are supporting the two FRAs in relation to the defence of that.</w:t>
      </w:r>
      <w:r w:rsidR="00EB1952" w:rsidRPr="00B03AD9">
        <w:rPr>
          <w:rFonts w:ascii="Arial" w:eastAsia="Calibri" w:hAnsi="Arial" w:cs="Arial"/>
          <w:sz w:val="23"/>
          <w:szCs w:val="23"/>
        </w:rPr>
        <w:t xml:space="preserve"> </w:t>
      </w:r>
    </w:p>
    <w:p w14:paraId="5A0010B1" w14:textId="77777777" w:rsidR="00204C09" w:rsidRPr="00B03AD9" w:rsidRDefault="00204C09" w:rsidP="00A61180">
      <w:pPr>
        <w:rPr>
          <w:rFonts w:ascii="Arial" w:eastAsia="Calibri" w:hAnsi="Arial" w:cs="Arial"/>
          <w:sz w:val="23"/>
          <w:szCs w:val="23"/>
        </w:rPr>
      </w:pPr>
    </w:p>
    <w:p w14:paraId="4F8D4DF6" w14:textId="77777777" w:rsidR="00204C09" w:rsidRPr="00B03AD9" w:rsidRDefault="00204C09" w:rsidP="00A61180">
      <w:pPr>
        <w:rPr>
          <w:rFonts w:ascii="Arial" w:eastAsia="Calibri" w:hAnsi="Arial" w:cs="Arial"/>
          <w:sz w:val="23"/>
          <w:szCs w:val="23"/>
        </w:rPr>
      </w:pPr>
      <w:r w:rsidRPr="00B03AD9">
        <w:rPr>
          <w:rFonts w:ascii="Arial" w:eastAsia="Calibri" w:hAnsi="Arial" w:cs="Arial"/>
          <w:b/>
          <w:bCs/>
          <w:sz w:val="23"/>
          <w:szCs w:val="23"/>
        </w:rPr>
        <w:t xml:space="preserve">Matthews &amp; others v Kent &amp; Medway Towns Fire Authority &amp; others </w:t>
      </w:r>
    </w:p>
    <w:p w14:paraId="7AF4B346" w14:textId="77777777" w:rsidR="00204C09" w:rsidRPr="00B03AD9" w:rsidRDefault="00204C09" w:rsidP="00A61180">
      <w:pPr>
        <w:rPr>
          <w:rFonts w:ascii="Arial" w:eastAsia="Calibri" w:hAnsi="Arial" w:cs="Arial"/>
          <w:sz w:val="23"/>
          <w:szCs w:val="23"/>
        </w:rPr>
      </w:pPr>
    </w:p>
    <w:p w14:paraId="188E8DA0" w14:textId="0351CD66" w:rsidR="00204C09" w:rsidRPr="00B03AD9" w:rsidRDefault="00314FCA" w:rsidP="00A61180">
      <w:pPr>
        <w:ind w:left="567" w:hanging="567"/>
        <w:rPr>
          <w:rFonts w:ascii="Arial" w:eastAsia="Calibri" w:hAnsi="Arial" w:cs="Arial"/>
          <w:sz w:val="23"/>
          <w:szCs w:val="23"/>
        </w:rPr>
      </w:pPr>
      <w:r>
        <w:rPr>
          <w:rFonts w:ascii="Arial" w:eastAsia="Calibri" w:hAnsi="Arial" w:cs="Arial"/>
          <w:sz w:val="23"/>
          <w:szCs w:val="23"/>
        </w:rPr>
        <w:t>60</w:t>
      </w:r>
      <w:r w:rsidR="00204C09" w:rsidRPr="00B03AD9">
        <w:rPr>
          <w:rFonts w:ascii="Arial" w:eastAsia="Calibri" w:hAnsi="Arial" w:cs="Arial"/>
          <w:sz w:val="23"/>
          <w:szCs w:val="23"/>
        </w:rPr>
        <w:t>.</w:t>
      </w:r>
      <w:r w:rsidR="00204C09" w:rsidRPr="00B03AD9">
        <w:rPr>
          <w:rFonts w:ascii="Arial" w:eastAsia="Calibri" w:hAnsi="Arial" w:cs="Arial"/>
          <w:sz w:val="23"/>
          <w:szCs w:val="23"/>
        </w:rPr>
        <w:tab/>
        <w:t xml:space="preserve">This case relates to application of the Part-time Workers (Prevention of Less Favourable Treatment) Regulations 2000 to retained duty system employees. Those Regulations were brought into force to implement the EU Part-time Workers Directive. </w:t>
      </w:r>
    </w:p>
    <w:p w14:paraId="2FDBFD15" w14:textId="77777777" w:rsidR="00204C09" w:rsidRPr="00B03AD9" w:rsidRDefault="00204C09" w:rsidP="00A61180">
      <w:pPr>
        <w:ind w:left="567" w:hanging="567"/>
        <w:rPr>
          <w:rFonts w:ascii="Arial" w:eastAsia="Calibri" w:hAnsi="Arial" w:cs="Arial"/>
          <w:sz w:val="23"/>
          <w:szCs w:val="23"/>
        </w:rPr>
      </w:pPr>
    </w:p>
    <w:p w14:paraId="2588CCD2" w14:textId="694F65A7" w:rsidR="00204C09" w:rsidRPr="00B03AD9" w:rsidRDefault="00314FCA" w:rsidP="00A61180">
      <w:pPr>
        <w:ind w:left="567" w:hanging="567"/>
        <w:rPr>
          <w:rFonts w:ascii="Arial" w:eastAsia="Calibri" w:hAnsi="Arial" w:cs="Arial"/>
          <w:sz w:val="23"/>
          <w:szCs w:val="23"/>
        </w:rPr>
      </w:pPr>
      <w:r>
        <w:rPr>
          <w:rFonts w:ascii="Arial" w:eastAsia="Calibri" w:hAnsi="Arial" w:cs="Arial"/>
          <w:sz w:val="23"/>
          <w:szCs w:val="23"/>
        </w:rPr>
        <w:t>61</w:t>
      </w:r>
      <w:r w:rsidR="00204C09" w:rsidRPr="00B03AD9">
        <w:rPr>
          <w:rFonts w:ascii="Arial" w:eastAsia="Calibri" w:hAnsi="Arial" w:cs="Arial"/>
          <w:sz w:val="23"/>
          <w:szCs w:val="23"/>
        </w:rPr>
        <w:t>.</w:t>
      </w:r>
      <w:r w:rsidR="00204C09" w:rsidRPr="00B03AD9">
        <w:rPr>
          <w:rFonts w:ascii="Arial" w:eastAsia="Calibri" w:hAnsi="Arial" w:cs="Arial"/>
          <w:sz w:val="23"/>
          <w:szCs w:val="23"/>
        </w:rPr>
        <w:tab/>
        <w:t xml:space="preserve">Members may recall that following a protracted legal process up to and including the House of Lords judgment, settlement agreements were reached in respect of terms and conditions in 2015 with both the RFU (now FRSA) and the FBU in regard to the many thousands of Employment Tribunal cases relating to potential discrimination under those Regulations. The LGA acted for FRAs through the auspices of the National Employers on the basis of a cost-sharing arrangement with FRAs similar to the arrangements in place for the legal cases already referred to in this report. </w:t>
      </w:r>
    </w:p>
    <w:p w14:paraId="0C2664FE" w14:textId="77777777" w:rsidR="00204C09" w:rsidRPr="00B03AD9" w:rsidRDefault="00204C09" w:rsidP="00A61180">
      <w:pPr>
        <w:ind w:left="567" w:hanging="567"/>
        <w:rPr>
          <w:rFonts w:ascii="Arial" w:eastAsia="Calibri" w:hAnsi="Arial" w:cs="Arial"/>
          <w:sz w:val="23"/>
          <w:szCs w:val="23"/>
        </w:rPr>
      </w:pPr>
    </w:p>
    <w:p w14:paraId="37FD0970" w14:textId="6AE2A675" w:rsidR="00204C09" w:rsidRPr="00B03AD9" w:rsidRDefault="00314FCA" w:rsidP="00A61180">
      <w:pPr>
        <w:ind w:left="567" w:hanging="567"/>
        <w:rPr>
          <w:rFonts w:ascii="Arial" w:eastAsia="Calibri" w:hAnsi="Arial" w:cs="Arial"/>
          <w:sz w:val="23"/>
          <w:szCs w:val="23"/>
        </w:rPr>
      </w:pPr>
      <w:r>
        <w:rPr>
          <w:rFonts w:ascii="Arial" w:eastAsia="Calibri" w:hAnsi="Arial" w:cs="Arial"/>
          <w:sz w:val="23"/>
          <w:szCs w:val="23"/>
        </w:rPr>
        <w:t>62</w:t>
      </w:r>
      <w:r w:rsidR="00204C09" w:rsidRPr="00B03AD9">
        <w:rPr>
          <w:rFonts w:ascii="Arial" w:eastAsia="Calibri" w:hAnsi="Arial" w:cs="Arial"/>
          <w:sz w:val="23"/>
          <w:szCs w:val="23"/>
        </w:rPr>
        <w:t>.</w:t>
      </w:r>
      <w:r w:rsidR="00204C09" w:rsidRPr="00B03AD9">
        <w:rPr>
          <w:rFonts w:ascii="Arial" w:eastAsia="Calibri" w:hAnsi="Arial" w:cs="Arial"/>
          <w:sz w:val="23"/>
          <w:szCs w:val="23"/>
        </w:rPr>
        <w:tab/>
        <w:t xml:space="preserve">Defence of the pensions aspect of the case was led by central government. The House of Lords judgment allowed those who were serving during the period 1 July 2000 (the date the Regulations came into force) to the date on which they elected to join the 2006 Scheme, to have special provisions which generally reflect the rules of the Firefighters' Pension Scheme 1992 ("FPS 1992"). An options exercise took place to provide for those who qualified for membership of the modified Scheme, to elect to join by no later than 30 September 2015. </w:t>
      </w:r>
    </w:p>
    <w:p w14:paraId="015FEB21" w14:textId="77777777" w:rsidR="00204C09" w:rsidRPr="00B03AD9" w:rsidRDefault="00204C09" w:rsidP="00A61180">
      <w:pPr>
        <w:ind w:left="567" w:hanging="567"/>
        <w:rPr>
          <w:rFonts w:ascii="Arial" w:eastAsia="Calibri" w:hAnsi="Arial" w:cs="Arial"/>
          <w:sz w:val="23"/>
          <w:szCs w:val="23"/>
        </w:rPr>
      </w:pPr>
    </w:p>
    <w:p w14:paraId="57CBF182" w14:textId="59242F88" w:rsidR="00204C09" w:rsidRPr="00B03AD9" w:rsidRDefault="00314FCA" w:rsidP="00A61180">
      <w:pPr>
        <w:ind w:left="567" w:hanging="567"/>
        <w:rPr>
          <w:rFonts w:ascii="Arial" w:eastAsia="Calibri" w:hAnsi="Arial" w:cs="Arial"/>
          <w:sz w:val="23"/>
          <w:szCs w:val="23"/>
        </w:rPr>
      </w:pPr>
      <w:r>
        <w:rPr>
          <w:rFonts w:ascii="Arial" w:eastAsia="Calibri" w:hAnsi="Arial" w:cs="Arial"/>
          <w:sz w:val="23"/>
          <w:szCs w:val="23"/>
        </w:rPr>
        <w:lastRenderedPageBreak/>
        <w:t>63</w:t>
      </w:r>
      <w:r w:rsidR="00204C09" w:rsidRPr="00B03AD9">
        <w:rPr>
          <w:rFonts w:ascii="Arial" w:eastAsia="Calibri" w:hAnsi="Arial" w:cs="Arial"/>
          <w:sz w:val="23"/>
          <w:szCs w:val="23"/>
        </w:rPr>
        <w:t>.</w:t>
      </w:r>
      <w:r w:rsidR="00204C09" w:rsidRPr="00B03AD9">
        <w:rPr>
          <w:rFonts w:ascii="Arial" w:eastAsia="Calibri" w:hAnsi="Arial" w:cs="Arial"/>
          <w:sz w:val="23"/>
          <w:szCs w:val="23"/>
        </w:rPr>
        <w:tab/>
        <w:t xml:space="preserve">More recently, work has again had to take place on the </w:t>
      </w:r>
      <w:proofErr w:type="gramStart"/>
      <w:r w:rsidR="00204C09" w:rsidRPr="00B03AD9">
        <w:rPr>
          <w:rFonts w:ascii="Arial" w:eastAsia="Calibri" w:hAnsi="Arial" w:cs="Arial"/>
          <w:sz w:val="23"/>
          <w:szCs w:val="23"/>
        </w:rPr>
        <w:t>pensions</w:t>
      </w:r>
      <w:proofErr w:type="gramEnd"/>
      <w:r w:rsidR="00204C09" w:rsidRPr="00B03AD9">
        <w:rPr>
          <w:rFonts w:ascii="Arial" w:eastAsia="Calibri" w:hAnsi="Arial" w:cs="Arial"/>
          <w:sz w:val="23"/>
          <w:szCs w:val="23"/>
        </w:rPr>
        <w:t xml:space="preserve"> aspect of this case. This is because of a European Court of Justice judgment involving part-time judges (O’Brien), which in effect held that remedy could extend back before the Part-time Worker Regulations were implemented in July 2000. This also impacts on the fire service as the impact of the judgment and its interpretation of part-time workers’ rights applies across all employers. </w:t>
      </w:r>
    </w:p>
    <w:p w14:paraId="45FCDB9F" w14:textId="77777777" w:rsidR="00204C09" w:rsidRPr="00B03AD9" w:rsidRDefault="00204C09" w:rsidP="00A61180">
      <w:pPr>
        <w:ind w:left="567" w:hanging="567"/>
        <w:rPr>
          <w:rFonts w:ascii="Arial" w:eastAsia="Calibri" w:hAnsi="Arial" w:cs="Arial"/>
          <w:sz w:val="23"/>
          <w:szCs w:val="23"/>
        </w:rPr>
      </w:pPr>
    </w:p>
    <w:p w14:paraId="10824E70" w14:textId="531D32BD" w:rsidR="00204C09" w:rsidRPr="00B03AD9" w:rsidRDefault="00314FCA" w:rsidP="00A61180">
      <w:pPr>
        <w:ind w:left="567" w:hanging="567"/>
        <w:rPr>
          <w:rFonts w:ascii="Arial" w:eastAsia="Calibri" w:hAnsi="Arial" w:cs="Arial"/>
          <w:sz w:val="23"/>
          <w:szCs w:val="23"/>
        </w:rPr>
      </w:pPr>
      <w:r>
        <w:rPr>
          <w:rFonts w:ascii="Arial" w:eastAsia="Calibri" w:hAnsi="Arial" w:cs="Arial"/>
          <w:sz w:val="23"/>
          <w:szCs w:val="23"/>
        </w:rPr>
        <w:t>64</w:t>
      </w:r>
      <w:r w:rsidR="00204C09" w:rsidRPr="00B03AD9">
        <w:rPr>
          <w:rFonts w:ascii="Arial" w:eastAsia="Calibri" w:hAnsi="Arial" w:cs="Arial"/>
          <w:sz w:val="23"/>
          <w:szCs w:val="23"/>
        </w:rPr>
        <w:t>.</w:t>
      </w:r>
      <w:r w:rsidR="00204C09" w:rsidRPr="00B03AD9">
        <w:rPr>
          <w:rFonts w:ascii="Arial" w:eastAsia="Calibri" w:hAnsi="Arial" w:cs="Arial"/>
          <w:sz w:val="23"/>
          <w:szCs w:val="23"/>
        </w:rPr>
        <w:tab/>
        <w:t xml:space="preserve">Consequently, together with legal representatives, discussions are taking place with the government’s legal department and legal representatives for the FBU and FRSA. </w:t>
      </w:r>
    </w:p>
    <w:p w14:paraId="7207D2D6" w14:textId="77777777" w:rsidR="00204C09" w:rsidRPr="00B03AD9" w:rsidRDefault="00204C09" w:rsidP="00A61180">
      <w:pPr>
        <w:ind w:left="567" w:hanging="567"/>
        <w:rPr>
          <w:rFonts w:ascii="Arial" w:eastAsia="Calibri" w:hAnsi="Arial" w:cs="Arial"/>
          <w:sz w:val="23"/>
          <w:szCs w:val="23"/>
        </w:rPr>
      </w:pPr>
    </w:p>
    <w:p w14:paraId="313045C4" w14:textId="33C0DAAE" w:rsidR="00204C09" w:rsidRPr="00B03AD9" w:rsidRDefault="00314FCA" w:rsidP="00A61180">
      <w:pPr>
        <w:ind w:left="567" w:hanging="567"/>
        <w:rPr>
          <w:rFonts w:ascii="Arial" w:eastAsia="Calibri" w:hAnsi="Arial" w:cs="Arial"/>
          <w:sz w:val="23"/>
          <w:szCs w:val="23"/>
        </w:rPr>
      </w:pPr>
      <w:r>
        <w:rPr>
          <w:rFonts w:ascii="Arial" w:eastAsia="Calibri" w:hAnsi="Arial" w:cs="Arial"/>
          <w:sz w:val="23"/>
          <w:szCs w:val="23"/>
        </w:rPr>
        <w:t>6</w:t>
      </w:r>
      <w:r w:rsidR="00A13D12" w:rsidRPr="00B03AD9">
        <w:rPr>
          <w:rFonts w:ascii="Arial" w:eastAsia="Calibri" w:hAnsi="Arial" w:cs="Arial"/>
          <w:sz w:val="23"/>
          <w:szCs w:val="23"/>
        </w:rPr>
        <w:t>5</w:t>
      </w:r>
      <w:r w:rsidR="00204C09" w:rsidRPr="00B03AD9">
        <w:rPr>
          <w:rFonts w:ascii="Arial" w:eastAsia="Calibri" w:hAnsi="Arial" w:cs="Arial"/>
          <w:sz w:val="23"/>
          <w:szCs w:val="23"/>
        </w:rPr>
        <w:t>.</w:t>
      </w:r>
      <w:r w:rsidR="00204C09" w:rsidRPr="00B03AD9">
        <w:rPr>
          <w:rFonts w:ascii="Arial" w:eastAsia="Calibri" w:hAnsi="Arial" w:cs="Arial"/>
          <w:sz w:val="23"/>
          <w:szCs w:val="23"/>
        </w:rPr>
        <w:tab/>
        <w:t>As you would expect, we have also raised the concern that this will be unbudgeted expenditure for FRAs should central government not provide them with the necessary funding.</w:t>
      </w:r>
    </w:p>
    <w:p w14:paraId="23F14AF1" w14:textId="77777777" w:rsidR="00204C09" w:rsidRPr="00B03AD9" w:rsidRDefault="00204C09" w:rsidP="00A61180">
      <w:pPr>
        <w:rPr>
          <w:rFonts w:ascii="Arial" w:eastAsia="Calibri" w:hAnsi="Arial" w:cs="Arial"/>
          <w:sz w:val="23"/>
          <w:szCs w:val="23"/>
        </w:rPr>
      </w:pPr>
      <w:r w:rsidRPr="00B03AD9">
        <w:rPr>
          <w:rFonts w:ascii="Arial" w:eastAsia="Calibri" w:hAnsi="Arial" w:cs="Arial"/>
          <w:sz w:val="23"/>
          <w:szCs w:val="23"/>
        </w:rPr>
        <w:t xml:space="preserve"> </w:t>
      </w:r>
    </w:p>
    <w:p w14:paraId="7AD4D81D" w14:textId="77777777" w:rsidR="00204C09" w:rsidRPr="00B03AD9" w:rsidRDefault="00204C09" w:rsidP="00A61180">
      <w:pPr>
        <w:rPr>
          <w:rFonts w:ascii="Arial" w:eastAsia="Calibri" w:hAnsi="Arial" w:cs="Arial"/>
          <w:b/>
          <w:bCs/>
          <w:sz w:val="23"/>
          <w:szCs w:val="23"/>
        </w:rPr>
      </w:pPr>
      <w:r w:rsidRPr="00B03AD9">
        <w:rPr>
          <w:rFonts w:ascii="Arial" w:eastAsia="Calibri" w:hAnsi="Arial" w:cs="Arial"/>
          <w:b/>
          <w:bCs/>
          <w:sz w:val="23"/>
          <w:szCs w:val="23"/>
        </w:rPr>
        <w:t>Inclusive Fire Service Group</w:t>
      </w:r>
    </w:p>
    <w:p w14:paraId="5273C533" w14:textId="77777777" w:rsidR="00204C09" w:rsidRPr="00B03AD9" w:rsidRDefault="00204C09" w:rsidP="00A61180">
      <w:pPr>
        <w:rPr>
          <w:rFonts w:ascii="Arial" w:hAnsi="Arial" w:cs="Arial"/>
          <w:b/>
          <w:sz w:val="23"/>
          <w:szCs w:val="23"/>
          <w:lang w:eastAsia="en-GB"/>
        </w:rPr>
      </w:pPr>
    </w:p>
    <w:p w14:paraId="3E610853" w14:textId="716B17FA" w:rsidR="00204C09" w:rsidRPr="00B03AD9" w:rsidRDefault="00314FCA" w:rsidP="00A61180">
      <w:pPr>
        <w:spacing w:line="276" w:lineRule="auto"/>
        <w:ind w:left="567" w:hanging="567"/>
        <w:contextualSpacing/>
        <w:rPr>
          <w:rFonts w:ascii="Arial" w:hAnsi="Arial" w:cs="Arial"/>
          <w:sz w:val="23"/>
          <w:szCs w:val="23"/>
          <w:lang w:eastAsia="en-GB"/>
        </w:rPr>
      </w:pPr>
      <w:r>
        <w:rPr>
          <w:rFonts w:ascii="Arial" w:hAnsi="Arial" w:cs="Arial"/>
          <w:sz w:val="23"/>
          <w:szCs w:val="23"/>
          <w:lang w:eastAsia="en-GB"/>
        </w:rPr>
        <w:t>66</w:t>
      </w:r>
      <w:r w:rsidR="00204C09" w:rsidRPr="00B03AD9">
        <w:rPr>
          <w:rFonts w:ascii="Arial" w:hAnsi="Arial" w:cs="Arial"/>
          <w:sz w:val="23"/>
          <w:szCs w:val="23"/>
          <w:lang w:eastAsia="en-GB"/>
        </w:rPr>
        <w:t>.</w:t>
      </w:r>
      <w:r w:rsidR="00204C09" w:rsidRPr="00B03AD9">
        <w:rPr>
          <w:rFonts w:ascii="Arial" w:hAnsi="Arial" w:cs="Arial"/>
          <w:sz w:val="23"/>
          <w:szCs w:val="23"/>
          <w:lang w:eastAsia="en-GB"/>
        </w:rPr>
        <w:tab/>
        <w:t xml:space="preserve">The Inclusive Fire Service Group (IFSG) is an NJC for Local Authority Fire and Rescue Services led group. Its membership however is wider and includes the National Employers, NFCC, FBU, FOA and the FRSA. It is unique in that it comprises national employer and employee representation, senior management and trade unions. It considers matters such as equality, diversity, inclusion and cultural issues including bullying and harassment in the fire service with the aim of securing improvement. </w:t>
      </w:r>
    </w:p>
    <w:p w14:paraId="2B8926FA" w14:textId="77777777" w:rsidR="00204C09" w:rsidRPr="00B03AD9" w:rsidRDefault="00204C09" w:rsidP="00A61180">
      <w:pPr>
        <w:pStyle w:val="ListParagraph"/>
        <w:ind w:left="567" w:hanging="567"/>
        <w:rPr>
          <w:rFonts w:ascii="Arial" w:hAnsi="Arial" w:cs="Arial"/>
          <w:sz w:val="23"/>
          <w:szCs w:val="23"/>
          <w:lang w:eastAsia="en-GB"/>
        </w:rPr>
      </w:pPr>
    </w:p>
    <w:p w14:paraId="47A921F5" w14:textId="72C32202" w:rsidR="00204C09" w:rsidRPr="00B03AD9" w:rsidRDefault="00314FCA" w:rsidP="00A61180">
      <w:pPr>
        <w:ind w:left="567" w:hanging="567"/>
        <w:rPr>
          <w:rFonts w:ascii="Arial" w:hAnsi="Arial" w:cs="Arial"/>
          <w:sz w:val="23"/>
          <w:szCs w:val="23"/>
          <w:lang w:eastAsia="en-GB"/>
        </w:rPr>
      </w:pPr>
      <w:r>
        <w:rPr>
          <w:rFonts w:ascii="Arial" w:hAnsi="Arial" w:cs="Arial"/>
          <w:sz w:val="23"/>
          <w:szCs w:val="23"/>
          <w:lang w:eastAsia="en-GB"/>
        </w:rPr>
        <w:t>67</w:t>
      </w:r>
      <w:r w:rsidR="00204C09" w:rsidRPr="00B03AD9">
        <w:rPr>
          <w:rFonts w:ascii="Arial" w:hAnsi="Arial" w:cs="Arial"/>
          <w:sz w:val="23"/>
          <w:szCs w:val="23"/>
          <w:lang w:eastAsia="en-GB"/>
        </w:rPr>
        <w:t>.</w:t>
      </w:r>
      <w:r w:rsidR="00204C09" w:rsidRPr="00B03AD9">
        <w:rPr>
          <w:rFonts w:ascii="Arial" w:hAnsi="Arial" w:cs="Arial"/>
          <w:sz w:val="23"/>
          <w:szCs w:val="23"/>
          <w:lang w:eastAsia="en-GB"/>
        </w:rPr>
        <w:tab/>
        <w:t xml:space="preserve">Having undertaken a detailed assessment of the positions in the fire service it issued a number of improvement strategies, which were widely welcomed with virtually all services indicating their support and providing, as requested, timescales within which they expected to see improvement. The IFSG resolved to monitor and measure use of the improvement strategies at a point when they should be embedded into each service. </w:t>
      </w:r>
    </w:p>
    <w:p w14:paraId="3E888560" w14:textId="77777777" w:rsidR="00204C09" w:rsidRPr="00B03AD9" w:rsidRDefault="00204C09" w:rsidP="00A61180">
      <w:pPr>
        <w:pStyle w:val="ListParagraph"/>
        <w:rPr>
          <w:rFonts w:ascii="Arial" w:hAnsi="Arial" w:cs="Arial"/>
          <w:sz w:val="23"/>
          <w:szCs w:val="23"/>
          <w:lang w:eastAsia="en-GB"/>
        </w:rPr>
      </w:pPr>
    </w:p>
    <w:p w14:paraId="167197C2" w14:textId="0AF302A9" w:rsidR="00204C09" w:rsidRPr="00B03AD9" w:rsidRDefault="00314FCA" w:rsidP="00A61180">
      <w:pPr>
        <w:ind w:left="567" w:hanging="567"/>
        <w:rPr>
          <w:rFonts w:ascii="Arial" w:hAnsi="Arial" w:cs="Arial"/>
          <w:sz w:val="23"/>
          <w:szCs w:val="23"/>
          <w:lang w:eastAsia="en-GB"/>
        </w:rPr>
      </w:pPr>
      <w:r>
        <w:rPr>
          <w:rFonts w:ascii="Arial" w:hAnsi="Arial" w:cs="Arial"/>
          <w:sz w:val="23"/>
          <w:szCs w:val="23"/>
          <w:lang w:eastAsia="en-GB"/>
        </w:rPr>
        <w:t>68</w:t>
      </w:r>
      <w:r w:rsidR="00204C09" w:rsidRPr="00B03AD9">
        <w:rPr>
          <w:rFonts w:ascii="Arial" w:hAnsi="Arial" w:cs="Arial"/>
          <w:sz w:val="23"/>
          <w:szCs w:val="23"/>
          <w:lang w:eastAsia="en-GB"/>
        </w:rPr>
        <w:t>.</w:t>
      </w:r>
      <w:r w:rsidR="00204C09" w:rsidRPr="00B03AD9">
        <w:rPr>
          <w:rFonts w:ascii="Arial" w:hAnsi="Arial" w:cs="Arial"/>
          <w:sz w:val="23"/>
          <w:szCs w:val="23"/>
          <w:lang w:eastAsia="en-GB"/>
        </w:rPr>
        <w:tab/>
        <w:t>The monitoring process also captured a range of views comparing original and current perceptions and included a survey of all FRSs; independently run focus groups involving BAME, LGBTQI and female employees and workshops with FRS Equality &amp; Diversity Officers/leads and local trade union representatives.</w:t>
      </w:r>
    </w:p>
    <w:p w14:paraId="1ED7A5D3" w14:textId="77777777" w:rsidR="00204C09" w:rsidRPr="00B03AD9" w:rsidRDefault="00204C09" w:rsidP="00A61180">
      <w:pPr>
        <w:ind w:left="567" w:hanging="567"/>
        <w:rPr>
          <w:rFonts w:ascii="Arial" w:hAnsi="Arial" w:cs="Arial"/>
          <w:sz w:val="23"/>
          <w:szCs w:val="23"/>
          <w:lang w:eastAsia="en-GB"/>
        </w:rPr>
      </w:pPr>
    </w:p>
    <w:p w14:paraId="520159E8" w14:textId="1AB82F0E" w:rsidR="00204C09" w:rsidRPr="00B03AD9" w:rsidRDefault="00314FCA" w:rsidP="00A61180">
      <w:pPr>
        <w:ind w:left="567" w:hanging="567"/>
        <w:rPr>
          <w:rFonts w:ascii="Arial" w:hAnsi="Arial" w:cs="Arial"/>
          <w:sz w:val="23"/>
          <w:szCs w:val="23"/>
          <w:lang w:eastAsia="en-GB"/>
        </w:rPr>
      </w:pPr>
      <w:r>
        <w:rPr>
          <w:rFonts w:ascii="Arial" w:hAnsi="Arial" w:cs="Arial"/>
          <w:sz w:val="23"/>
          <w:szCs w:val="23"/>
          <w:lang w:eastAsia="en-GB"/>
        </w:rPr>
        <w:t>69</w:t>
      </w:r>
      <w:r w:rsidR="00204C09" w:rsidRPr="00B03AD9">
        <w:rPr>
          <w:rFonts w:ascii="Arial" w:hAnsi="Arial" w:cs="Arial"/>
          <w:sz w:val="23"/>
          <w:szCs w:val="23"/>
          <w:lang w:eastAsia="en-GB"/>
        </w:rPr>
        <w:t>.</w:t>
      </w:r>
      <w:r w:rsidR="00204C09" w:rsidRPr="00B03AD9">
        <w:rPr>
          <w:rFonts w:ascii="Arial" w:hAnsi="Arial" w:cs="Arial"/>
          <w:sz w:val="23"/>
          <w:szCs w:val="23"/>
          <w:lang w:eastAsia="en-GB"/>
        </w:rPr>
        <w:tab/>
        <w:t xml:space="preserve">A </w:t>
      </w:r>
      <w:hyperlink r:id="rId27" w:history="1">
        <w:r w:rsidR="00204C09" w:rsidRPr="00B03AD9">
          <w:rPr>
            <w:rStyle w:val="Hyperlink"/>
            <w:rFonts w:ascii="Arial" w:hAnsi="Arial" w:cs="Arial"/>
            <w:sz w:val="23"/>
            <w:szCs w:val="23"/>
            <w:lang w:eastAsia="en-GB"/>
          </w:rPr>
          <w:t>full report</w:t>
        </w:r>
      </w:hyperlink>
      <w:r w:rsidR="00204C09" w:rsidRPr="00B03AD9">
        <w:rPr>
          <w:rFonts w:ascii="Arial" w:hAnsi="Arial" w:cs="Arial"/>
          <w:sz w:val="23"/>
          <w:szCs w:val="23"/>
          <w:lang w:eastAsia="en-GB"/>
        </w:rPr>
        <w:t xml:space="preserve"> of the outcomes has been issued. (Completion of the analysis to inform the report had been delayed due to resources being diverted to Covid-19 matters.) The IFSG will now consider next steps</w:t>
      </w:r>
      <w:r w:rsidR="004878E3">
        <w:rPr>
          <w:rFonts w:ascii="Arial" w:hAnsi="Arial" w:cs="Arial"/>
          <w:sz w:val="23"/>
          <w:szCs w:val="23"/>
          <w:lang w:eastAsia="en-GB"/>
        </w:rPr>
        <w:t xml:space="preserve"> and discussion is also taking place with HMICFRS.</w:t>
      </w:r>
    </w:p>
    <w:p w14:paraId="3B5719FC" w14:textId="77777777" w:rsidR="00204C09" w:rsidRPr="00B03AD9" w:rsidRDefault="00204C09" w:rsidP="00A61180">
      <w:pPr>
        <w:rPr>
          <w:rFonts w:ascii="Arial" w:hAnsi="Arial" w:cs="Arial"/>
          <w:b/>
          <w:color w:val="000000"/>
          <w:sz w:val="23"/>
          <w:szCs w:val="23"/>
        </w:rPr>
      </w:pPr>
    </w:p>
    <w:p w14:paraId="0842890E" w14:textId="0D0EAED7" w:rsidR="005930CA" w:rsidRPr="00B03AD9" w:rsidRDefault="005930CA" w:rsidP="00A61180">
      <w:pPr>
        <w:spacing w:line="276" w:lineRule="auto"/>
        <w:contextualSpacing/>
        <w:rPr>
          <w:rFonts w:ascii="Arial" w:hAnsi="Arial" w:cs="Arial"/>
          <w:b/>
          <w:sz w:val="23"/>
          <w:szCs w:val="23"/>
          <w:lang w:eastAsia="en-GB"/>
        </w:rPr>
      </w:pPr>
      <w:r w:rsidRPr="00B03AD9">
        <w:rPr>
          <w:rFonts w:ascii="Arial" w:hAnsi="Arial" w:cs="Arial"/>
          <w:b/>
          <w:sz w:val="23"/>
          <w:szCs w:val="23"/>
          <w:lang w:eastAsia="en-GB"/>
        </w:rPr>
        <w:t>Implications for Wales</w:t>
      </w:r>
    </w:p>
    <w:p w14:paraId="7B90959B" w14:textId="77777777" w:rsidR="005930CA" w:rsidRPr="00B03AD9" w:rsidRDefault="005930CA" w:rsidP="00A61180">
      <w:pPr>
        <w:spacing w:line="276" w:lineRule="auto"/>
        <w:contextualSpacing/>
        <w:rPr>
          <w:rFonts w:ascii="Arial" w:hAnsi="Arial" w:cs="Arial"/>
          <w:bCs/>
          <w:sz w:val="23"/>
          <w:szCs w:val="23"/>
          <w:lang w:eastAsia="en-GB"/>
        </w:rPr>
      </w:pPr>
    </w:p>
    <w:p w14:paraId="74C84BFF" w14:textId="5BA2C535" w:rsidR="005930CA" w:rsidRPr="00B03AD9" w:rsidRDefault="00314FCA" w:rsidP="00A61180">
      <w:pPr>
        <w:spacing w:line="276" w:lineRule="auto"/>
        <w:ind w:left="567" w:hanging="567"/>
        <w:contextualSpacing/>
        <w:rPr>
          <w:rFonts w:ascii="Arial" w:hAnsi="Arial" w:cs="Arial"/>
          <w:sz w:val="23"/>
          <w:szCs w:val="23"/>
          <w:lang w:eastAsia="en-GB"/>
        </w:rPr>
      </w:pPr>
      <w:r>
        <w:rPr>
          <w:rFonts w:ascii="Arial" w:hAnsi="Arial" w:cs="Arial"/>
          <w:sz w:val="23"/>
          <w:szCs w:val="23"/>
          <w:lang w:eastAsia="en-GB"/>
        </w:rPr>
        <w:t>70</w:t>
      </w:r>
      <w:r w:rsidR="00BB744D" w:rsidRPr="00B03AD9">
        <w:rPr>
          <w:rFonts w:ascii="Arial" w:hAnsi="Arial" w:cs="Arial"/>
          <w:sz w:val="23"/>
          <w:szCs w:val="23"/>
          <w:lang w:eastAsia="en-GB"/>
        </w:rPr>
        <w:t>.</w:t>
      </w:r>
      <w:r w:rsidR="00BB744D" w:rsidRPr="00B03AD9">
        <w:rPr>
          <w:rFonts w:ascii="Arial" w:hAnsi="Arial" w:cs="Arial"/>
          <w:sz w:val="23"/>
          <w:szCs w:val="23"/>
          <w:lang w:eastAsia="en-GB"/>
        </w:rPr>
        <w:tab/>
      </w:r>
      <w:r w:rsidR="005930CA" w:rsidRPr="00B03AD9">
        <w:rPr>
          <w:rFonts w:ascii="Arial" w:hAnsi="Arial" w:cs="Arial"/>
          <w:sz w:val="23"/>
          <w:szCs w:val="23"/>
          <w:lang w:eastAsia="en-GB"/>
        </w:rPr>
        <w:t xml:space="preserve">Each of the wider workforce matters in this report have the same implications for Wales as for England and we are working with WLGA, Welsh FRAs and FRSs as appropriate. The exceptions in this report are the Core Code of Ethics and Fit for the </w:t>
      </w:r>
      <w:r w:rsidR="005930CA" w:rsidRPr="00B03AD9">
        <w:rPr>
          <w:rFonts w:ascii="Arial" w:hAnsi="Arial" w:cs="Arial"/>
          <w:sz w:val="23"/>
          <w:szCs w:val="23"/>
          <w:lang w:eastAsia="en-GB"/>
        </w:rPr>
        <w:lastRenderedPageBreak/>
        <w:t xml:space="preserve">Future, which apply in England only. The WLGA is one of the four employer stakeholder bodies on the NJC for Local Authority Fire and Rescue Services. </w:t>
      </w:r>
    </w:p>
    <w:p w14:paraId="4478EA5C" w14:textId="77777777" w:rsidR="00625876" w:rsidRPr="00B03AD9" w:rsidRDefault="00625876" w:rsidP="00A61180">
      <w:pPr>
        <w:spacing w:line="276" w:lineRule="auto"/>
        <w:ind w:left="567" w:hanging="567"/>
        <w:contextualSpacing/>
        <w:rPr>
          <w:rFonts w:ascii="Arial" w:hAnsi="Arial" w:cs="Arial"/>
          <w:sz w:val="23"/>
          <w:szCs w:val="23"/>
          <w:lang w:eastAsia="en-GB"/>
        </w:rPr>
      </w:pPr>
    </w:p>
    <w:p w14:paraId="20D0FE28" w14:textId="500B0875" w:rsidR="005930CA" w:rsidRPr="00B03AD9" w:rsidRDefault="00314FCA" w:rsidP="00A61180">
      <w:pPr>
        <w:spacing w:line="276" w:lineRule="auto"/>
        <w:ind w:left="567" w:hanging="567"/>
        <w:contextualSpacing/>
        <w:rPr>
          <w:rStyle w:val="normaltextrun1"/>
          <w:rFonts w:ascii="Arial" w:hAnsi="Arial" w:cs="Arial"/>
          <w:sz w:val="23"/>
          <w:szCs w:val="23"/>
        </w:rPr>
      </w:pPr>
      <w:r>
        <w:rPr>
          <w:rStyle w:val="normaltextrun1"/>
          <w:rFonts w:ascii="Arial" w:hAnsi="Arial" w:cs="Arial"/>
          <w:sz w:val="23"/>
          <w:szCs w:val="23"/>
        </w:rPr>
        <w:t>7</w:t>
      </w:r>
      <w:r w:rsidR="00847578">
        <w:rPr>
          <w:rStyle w:val="normaltextrun1"/>
          <w:rFonts w:ascii="Arial" w:hAnsi="Arial" w:cs="Arial"/>
          <w:sz w:val="23"/>
          <w:szCs w:val="23"/>
        </w:rPr>
        <w:t>1</w:t>
      </w:r>
      <w:r w:rsidR="00BB744D" w:rsidRPr="00B03AD9">
        <w:rPr>
          <w:rStyle w:val="normaltextrun1"/>
          <w:rFonts w:ascii="Arial" w:hAnsi="Arial" w:cs="Arial"/>
          <w:sz w:val="23"/>
          <w:szCs w:val="23"/>
        </w:rPr>
        <w:t>.</w:t>
      </w:r>
      <w:r w:rsidR="00BB744D" w:rsidRPr="00B03AD9">
        <w:rPr>
          <w:rStyle w:val="normaltextrun1"/>
          <w:rFonts w:ascii="Arial" w:hAnsi="Arial" w:cs="Arial"/>
          <w:sz w:val="23"/>
          <w:szCs w:val="23"/>
        </w:rPr>
        <w:tab/>
      </w:r>
      <w:r w:rsidR="005930CA" w:rsidRPr="00B03AD9">
        <w:rPr>
          <w:rStyle w:val="normaltextrun1"/>
          <w:rFonts w:ascii="Arial" w:hAnsi="Arial" w:cs="Arial"/>
          <w:sz w:val="23"/>
          <w:szCs w:val="23"/>
        </w:rPr>
        <w:t>The immediate detriment matters raised are the same in Wales where the matter of Section 61 of the Equality Act also applies. Welsh Government are dealing with immediate detriment cases arising from the guidance.</w:t>
      </w:r>
      <w:r w:rsidR="00940A6B" w:rsidRPr="00B03AD9">
        <w:rPr>
          <w:rStyle w:val="normaltextrun1"/>
          <w:rFonts w:ascii="Arial" w:hAnsi="Arial" w:cs="Arial"/>
          <w:sz w:val="23"/>
          <w:szCs w:val="23"/>
        </w:rPr>
        <w:t xml:space="preserve"> </w:t>
      </w:r>
      <w:r w:rsidR="007D47A4" w:rsidRPr="00B03AD9">
        <w:rPr>
          <w:rStyle w:val="normaltextrun1"/>
          <w:rFonts w:ascii="Arial" w:hAnsi="Arial" w:cs="Arial"/>
          <w:sz w:val="23"/>
          <w:szCs w:val="23"/>
        </w:rPr>
        <w:t xml:space="preserve">Given the work to agree a Framework is taking place under the auspices of the </w:t>
      </w:r>
      <w:r w:rsidR="000C74EA" w:rsidRPr="00B03AD9">
        <w:rPr>
          <w:rStyle w:val="normaltextrun1"/>
          <w:rFonts w:ascii="Arial" w:hAnsi="Arial" w:cs="Arial"/>
          <w:sz w:val="23"/>
          <w:szCs w:val="23"/>
        </w:rPr>
        <w:t>National Employers, should agreement be reached</w:t>
      </w:r>
      <w:r w:rsidR="00697888" w:rsidRPr="00B03AD9">
        <w:rPr>
          <w:rStyle w:val="normaltextrun1"/>
          <w:rFonts w:ascii="Arial" w:hAnsi="Arial" w:cs="Arial"/>
          <w:sz w:val="23"/>
          <w:szCs w:val="23"/>
        </w:rPr>
        <w:t>,</w:t>
      </w:r>
      <w:r w:rsidR="000C74EA" w:rsidRPr="00B03AD9">
        <w:rPr>
          <w:rStyle w:val="normaltextrun1"/>
          <w:rFonts w:ascii="Arial" w:hAnsi="Arial" w:cs="Arial"/>
          <w:sz w:val="23"/>
          <w:szCs w:val="23"/>
        </w:rPr>
        <w:t xml:space="preserve"> it will also be available to Welsh FRAs. </w:t>
      </w:r>
    </w:p>
    <w:sectPr w:rsidR="005930CA" w:rsidRPr="00B03AD9" w:rsidSect="00D32E7C">
      <w:headerReference w:type="default" r:id="rId28"/>
      <w:footnotePr>
        <w:pos w:val="beneathText"/>
      </w:footnotePr>
      <w:pgSz w:w="12240" w:h="15840"/>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481F2" w14:textId="77777777" w:rsidR="00DC1B41" w:rsidRDefault="00DC1B41">
      <w:r>
        <w:separator/>
      </w:r>
    </w:p>
  </w:endnote>
  <w:endnote w:type="continuationSeparator" w:id="0">
    <w:p w14:paraId="33E3C587" w14:textId="77777777" w:rsidR="00DC1B41" w:rsidRDefault="00DC1B41">
      <w:r>
        <w:continuationSeparator/>
      </w:r>
    </w:p>
  </w:endnote>
  <w:endnote w:type="continuationNotice" w:id="1">
    <w:p w14:paraId="41A532F0" w14:textId="77777777" w:rsidR="00DC1B41" w:rsidRDefault="00DC1B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8B01A" w14:textId="77777777" w:rsidR="00DC1B41" w:rsidRDefault="00DC1B41">
      <w:r>
        <w:separator/>
      </w:r>
    </w:p>
  </w:footnote>
  <w:footnote w:type="continuationSeparator" w:id="0">
    <w:p w14:paraId="67AFB6AB" w14:textId="77777777" w:rsidR="00DC1B41" w:rsidRDefault="00DC1B41">
      <w:r>
        <w:continuationSeparator/>
      </w:r>
    </w:p>
  </w:footnote>
  <w:footnote w:type="continuationNotice" w:id="1">
    <w:p w14:paraId="1E1EB6E2" w14:textId="77777777" w:rsidR="00DC1B41" w:rsidRDefault="00DC1B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DFC41" w14:textId="300DCA11" w:rsidR="00CE1AFF" w:rsidRDefault="00CE1AFF">
    <w:pPr>
      <w:pStyle w:val="Header"/>
    </w:pPr>
  </w:p>
  <w:tbl>
    <w:tblPr>
      <w:tblW w:w="0" w:type="auto"/>
      <w:tblLook w:val="01E0" w:firstRow="1" w:lastRow="1" w:firstColumn="1" w:lastColumn="1" w:noHBand="0" w:noVBand="0"/>
    </w:tblPr>
    <w:tblGrid>
      <w:gridCol w:w="5778"/>
      <w:gridCol w:w="3509"/>
    </w:tblGrid>
    <w:tr w:rsidR="00CE1AFF" w:rsidRPr="00C23A63" w14:paraId="35F1F1FD" w14:textId="77777777" w:rsidTr="3B8FF655">
      <w:tc>
        <w:tcPr>
          <w:tcW w:w="5778" w:type="dxa"/>
          <w:vMerge w:val="restart"/>
          <w:shd w:val="clear" w:color="auto" w:fill="auto"/>
          <w:hideMark/>
        </w:tcPr>
        <w:p w14:paraId="1F632999" w14:textId="77777777" w:rsidR="00CE1AFF" w:rsidRDefault="3B8FF655" w:rsidP="00FE08B6">
          <w:pPr>
            <w:pStyle w:val="Header"/>
          </w:pPr>
          <w:r>
            <w:rPr>
              <w:noProof/>
            </w:rPr>
            <w:drawing>
              <wp:inline distT="0" distB="0" distL="0" distR="0" wp14:anchorId="0C2F84E2" wp14:editId="15294012">
                <wp:extent cx="1085850" cy="647700"/>
                <wp:effectExtent l="0" t="0" r="0" b="0"/>
                <wp:docPr id="13729439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085850" cy="647700"/>
                        </a:xfrm>
                        <a:prstGeom prst="rect">
                          <a:avLst/>
                        </a:prstGeom>
                      </pic:spPr>
                    </pic:pic>
                  </a:graphicData>
                </a:graphic>
              </wp:inline>
            </w:drawing>
          </w:r>
        </w:p>
      </w:tc>
      <w:tc>
        <w:tcPr>
          <w:tcW w:w="3509" w:type="dxa"/>
          <w:shd w:val="clear" w:color="auto" w:fill="auto"/>
          <w:hideMark/>
        </w:tcPr>
        <w:p w14:paraId="3A3FA035" w14:textId="615C4AFA" w:rsidR="00CE1AFF" w:rsidRPr="00C23A63" w:rsidRDefault="00CE1AFF" w:rsidP="00FE08B6">
          <w:pPr>
            <w:pStyle w:val="Header"/>
            <w:rPr>
              <w:b/>
            </w:rPr>
          </w:pPr>
          <w:r w:rsidRPr="00C23A63">
            <w:rPr>
              <w:rFonts w:ascii="Arial" w:hAnsi="Arial" w:cs="Arial"/>
              <w:b/>
            </w:rPr>
            <w:t>Fire</w:t>
          </w:r>
          <w:r>
            <w:rPr>
              <w:rFonts w:ascii="Arial" w:hAnsi="Arial" w:cs="Arial"/>
              <w:b/>
            </w:rPr>
            <w:t xml:space="preserve"> </w:t>
          </w:r>
          <w:r w:rsidR="00F363BE">
            <w:rPr>
              <w:rFonts w:ascii="Arial" w:hAnsi="Arial" w:cs="Arial"/>
              <w:b/>
            </w:rPr>
            <w:t>Commission</w:t>
          </w:r>
        </w:p>
      </w:tc>
    </w:tr>
    <w:tr w:rsidR="00CE1AFF" w:rsidRPr="00C23A63" w14:paraId="77C665B8" w14:textId="77777777" w:rsidTr="3B8FF655">
      <w:trPr>
        <w:trHeight w:val="450"/>
      </w:trPr>
      <w:tc>
        <w:tcPr>
          <w:tcW w:w="0" w:type="auto"/>
          <w:vMerge/>
          <w:vAlign w:val="center"/>
          <w:hideMark/>
        </w:tcPr>
        <w:p w14:paraId="1DDD3D7F" w14:textId="77777777" w:rsidR="00CE1AFF" w:rsidRDefault="00CE1AFF" w:rsidP="00FE08B6"/>
      </w:tc>
      <w:tc>
        <w:tcPr>
          <w:tcW w:w="3509" w:type="dxa"/>
          <w:shd w:val="clear" w:color="auto" w:fill="auto"/>
          <w:hideMark/>
        </w:tcPr>
        <w:p w14:paraId="4B8CE8A9" w14:textId="37F08F0D" w:rsidR="00CE1AFF" w:rsidRPr="00C23A63" w:rsidRDefault="00DC2F07" w:rsidP="00FE08B6">
          <w:pPr>
            <w:pStyle w:val="Header"/>
            <w:spacing w:before="60"/>
            <w:rPr>
              <w:rFonts w:ascii="Arial" w:hAnsi="Arial" w:cs="Arial"/>
            </w:rPr>
          </w:pPr>
          <w:r>
            <w:rPr>
              <w:rFonts w:ascii="Arial" w:hAnsi="Arial" w:cs="Arial"/>
            </w:rPr>
            <w:t>24 September</w:t>
          </w:r>
          <w:r w:rsidR="00693268">
            <w:rPr>
              <w:rFonts w:ascii="Arial" w:hAnsi="Arial" w:cs="Arial"/>
            </w:rPr>
            <w:t xml:space="preserve"> 2021</w:t>
          </w:r>
        </w:p>
      </w:tc>
    </w:tr>
    <w:tr w:rsidR="00CE1AFF" w:rsidRPr="00C23A63" w14:paraId="7E666BAB" w14:textId="77777777" w:rsidTr="3B8FF655">
      <w:trPr>
        <w:trHeight w:val="450"/>
      </w:trPr>
      <w:tc>
        <w:tcPr>
          <w:tcW w:w="0" w:type="auto"/>
          <w:vMerge/>
          <w:vAlign w:val="center"/>
          <w:hideMark/>
        </w:tcPr>
        <w:p w14:paraId="11394B3E" w14:textId="77777777" w:rsidR="00CE1AFF" w:rsidRDefault="00CE1AFF" w:rsidP="00FE08B6"/>
      </w:tc>
      <w:tc>
        <w:tcPr>
          <w:tcW w:w="3509" w:type="dxa"/>
          <w:shd w:val="clear" w:color="auto" w:fill="auto"/>
          <w:vAlign w:val="bottom"/>
          <w:hideMark/>
        </w:tcPr>
        <w:p w14:paraId="5E0845B0" w14:textId="6CAF2F79" w:rsidR="00CE1AFF" w:rsidRPr="00C23A63" w:rsidRDefault="00CE1AFF" w:rsidP="00FE08B6">
          <w:pPr>
            <w:pStyle w:val="Header"/>
            <w:spacing w:before="60"/>
            <w:rPr>
              <w:rFonts w:ascii="Arial" w:hAnsi="Arial" w:cs="Arial"/>
              <w:b/>
            </w:rPr>
          </w:pPr>
        </w:p>
      </w:tc>
    </w:tr>
  </w:tbl>
  <w:p w14:paraId="6192C432" w14:textId="77777777" w:rsidR="00CE1AFF" w:rsidRPr="00043343" w:rsidRDefault="00CE1AFF" w:rsidP="00B762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E3419"/>
    <w:multiLevelType w:val="hybridMultilevel"/>
    <w:tmpl w:val="569ACE2C"/>
    <w:lvl w:ilvl="0" w:tplc="48FA160A">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1B6A2C3C">
      <w:numFmt w:val="bullet"/>
      <w:lvlText w:val="•"/>
      <w:lvlJc w:val="left"/>
      <w:pPr>
        <w:ind w:left="1980" w:hanging="360"/>
      </w:pPr>
      <w:rPr>
        <w:rFonts w:ascii="Arial" w:eastAsia="Times New Roman" w:hAnsi="Arial" w:cs="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6717C9"/>
    <w:multiLevelType w:val="hybridMultilevel"/>
    <w:tmpl w:val="CDA24FA0"/>
    <w:lvl w:ilvl="0" w:tplc="56DEF938">
      <w:start w:val="1"/>
      <w:numFmt w:val="lowerLetter"/>
      <w:lvlText w:val="(%1)"/>
      <w:lvlJc w:val="left"/>
      <w:pPr>
        <w:ind w:left="2700" w:hanging="360"/>
      </w:pPr>
      <w:rPr>
        <w:rFonts w:hint="default"/>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2" w15:restartNumberingAfterBreak="0">
    <w:nsid w:val="0E8767AA"/>
    <w:multiLevelType w:val="hybridMultilevel"/>
    <w:tmpl w:val="6B90E3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111FA9"/>
    <w:multiLevelType w:val="hybridMultilevel"/>
    <w:tmpl w:val="3BF489FE"/>
    <w:lvl w:ilvl="0" w:tplc="6E90F500">
      <w:start w:val="1"/>
      <w:numFmt w:val="decimal"/>
      <w:pStyle w:val="Bodycopy"/>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ED72F4"/>
    <w:multiLevelType w:val="hybridMultilevel"/>
    <w:tmpl w:val="BC547D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1A722B48"/>
    <w:multiLevelType w:val="hybridMultilevel"/>
    <w:tmpl w:val="E7460534"/>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DA335CF"/>
    <w:multiLevelType w:val="hybridMultilevel"/>
    <w:tmpl w:val="03B239D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E8E6362"/>
    <w:multiLevelType w:val="hybridMultilevel"/>
    <w:tmpl w:val="B30A1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FE25663"/>
    <w:multiLevelType w:val="hybridMultilevel"/>
    <w:tmpl w:val="BAA03E8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1FE61B1C"/>
    <w:multiLevelType w:val="hybridMultilevel"/>
    <w:tmpl w:val="B8F066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2CC31BC"/>
    <w:multiLevelType w:val="multilevel"/>
    <w:tmpl w:val="57A845BE"/>
    <w:lvl w:ilvl="0">
      <w:start w:val="20"/>
      <w:numFmt w:val="decimal"/>
      <w:lvlText w:val="%1"/>
      <w:lvlJc w:val="left"/>
      <w:pPr>
        <w:ind w:left="460" w:hanging="460"/>
      </w:pPr>
      <w:rPr>
        <w:rFonts w:hint="default"/>
      </w:rPr>
    </w:lvl>
    <w:lvl w:ilvl="1">
      <w:start w:val="1"/>
      <w:numFmt w:val="bullet"/>
      <w:lvlText w:val=""/>
      <w:lvlJc w:val="left"/>
      <w:pPr>
        <w:ind w:left="820" w:hanging="460"/>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393772B"/>
    <w:multiLevelType w:val="multilevel"/>
    <w:tmpl w:val="9DBE0EC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D54309"/>
    <w:multiLevelType w:val="hybridMultilevel"/>
    <w:tmpl w:val="D1C89384"/>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3" w15:restartNumberingAfterBreak="0">
    <w:nsid w:val="267A5442"/>
    <w:multiLevelType w:val="multilevel"/>
    <w:tmpl w:val="BC349574"/>
    <w:lvl w:ilvl="0">
      <w:start w:val="1"/>
      <w:numFmt w:val="decimal"/>
      <w:lvlText w:val="%1."/>
      <w:lvlJc w:val="left"/>
      <w:pPr>
        <w:ind w:left="360" w:hanging="360"/>
      </w:pPr>
      <w:rPr>
        <w:rFonts w:hint="default"/>
        <w:b w:val="0"/>
        <w:i w:val="0"/>
      </w:rPr>
    </w:lvl>
    <w:lvl w:ilvl="1">
      <w:start w:val="1"/>
      <w:numFmt w:val="decimal"/>
      <w:lvlText w:val="%1.%2."/>
      <w:lvlJc w:val="left"/>
      <w:pPr>
        <w:ind w:left="794" w:hanging="4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80C0580"/>
    <w:multiLevelType w:val="hybridMultilevel"/>
    <w:tmpl w:val="5D7240C2"/>
    <w:lvl w:ilvl="0" w:tplc="2070BCFA">
      <w:start w:val="1"/>
      <w:numFmt w:val="decimal"/>
      <w:pStyle w:val="Numberedlist"/>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DB3B9F"/>
    <w:multiLevelType w:val="hybridMultilevel"/>
    <w:tmpl w:val="967EFE3C"/>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D0031C"/>
    <w:multiLevelType w:val="hybridMultilevel"/>
    <w:tmpl w:val="D9A40674"/>
    <w:lvl w:ilvl="0" w:tplc="08090001">
      <w:start w:val="1"/>
      <w:numFmt w:val="bullet"/>
      <w:lvlText w:val=""/>
      <w:lvlJc w:val="left"/>
      <w:pPr>
        <w:ind w:left="360" w:hanging="360"/>
      </w:pPr>
      <w:rPr>
        <w:rFonts w:ascii="Symbol" w:hAnsi="Symbol" w:hint="default"/>
        <w:b w:val="0"/>
      </w:rPr>
    </w:lvl>
    <w:lvl w:ilvl="1" w:tplc="08090001">
      <w:start w:val="1"/>
      <w:numFmt w:val="bullet"/>
      <w:lvlText w:val=""/>
      <w:lvlJc w:val="left"/>
      <w:pPr>
        <w:ind w:left="1080" w:hanging="360"/>
      </w:pPr>
      <w:rPr>
        <w:rFonts w:ascii="Symbol" w:hAnsi="Symbol" w:hint="default"/>
      </w:rPr>
    </w:lvl>
    <w:lvl w:ilvl="2" w:tplc="1B6A2C3C">
      <w:numFmt w:val="bullet"/>
      <w:lvlText w:val="•"/>
      <w:lvlJc w:val="left"/>
      <w:pPr>
        <w:ind w:left="1980" w:hanging="360"/>
      </w:pPr>
      <w:rPr>
        <w:rFonts w:ascii="Arial" w:eastAsia="Times New Roman" w:hAnsi="Arial" w:cs="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1D97FD5"/>
    <w:multiLevelType w:val="hybridMultilevel"/>
    <w:tmpl w:val="06843A26"/>
    <w:lvl w:ilvl="0" w:tplc="DA603C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24D6431"/>
    <w:multiLevelType w:val="hybridMultilevel"/>
    <w:tmpl w:val="143A41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301F36"/>
    <w:multiLevelType w:val="hybridMultilevel"/>
    <w:tmpl w:val="296687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3DB517BC"/>
    <w:multiLevelType w:val="hybridMultilevel"/>
    <w:tmpl w:val="837A5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7F0222"/>
    <w:multiLevelType w:val="hybridMultilevel"/>
    <w:tmpl w:val="F2009F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9C34F9"/>
    <w:multiLevelType w:val="hybridMultilevel"/>
    <w:tmpl w:val="9C584860"/>
    <w:lvl w:ilvl="0" w:tplc="0B2C18E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AF0F94"/>
    <w:multiLevelType w:val="hybridMultilevel"/>
    <w:tmpl w:val="64661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277848"/>
    <w:multiLevelType w:val="hybridMultilevel"/>
    <w:tmpl w:val="74101B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F15720"/>
    <w:multiLevelType w:val="hybridMultilevel"/>
    <w:tmpl w:val="FCCA6F4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B4F4B49"/>
    <w:multiLevelType w:val="hybridMultilevel"/>
    <w:tmpl w:val="C562B7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646755"/>
    <w:multiLevelType w:val="multilevel"/>
    <w:tmpl w:val="08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058749D"/>
    <w:multiLevelType w:val="multilevel"/>
    <w:tmpl w:val="D6BA1410"/>
    <w:lvl w:ilvl="0">
      <w:start w:val="21"/>
      <w:numFmt w:val="decimal"/>
      <w:lvlText w:val="%1"/>
      <w:lvlJc w:val="left"/>
      <w:pPr>
        <w:ind w:left="460" w:hanging="460"/>
      </w:pPr>
      <w:rPr>
        <w:rFonts w:hint="default"/>
      </w:rPr>
    </w:lvl>
    <w:lvl w:ilvl="1">
      <w:start w:val="1"/>
      <w:numFmt w:val="decimal"/>
      <w:lvlText w:val="%1.%2"/>
      <w:lvlJc w:val="left"/>
      <w:pPr>
        <w:ind w:left="820" w:hanging="460"/>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8557506"/>
    <w:multiLevelType w:val="hybridMultilevel"/>
    <w:tmpl w:val="61EAC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BF43A5"/>
    <w:multiLevelType w:val="multilevel"/>
    <w:tmpl w:val="CB2AA06A"/>
    <w:lvl w:ilvl="0">
      <w:start w:val="29"/>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CD10BCC"/>
    <w:multiLevelType w:val="hybridMultilevel"/>
    <w:tmpl w:val="D169C5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16E16F7"/>
    <w:multiLevelType w:val="hybridMultilevel"/>
    <w:tmpl w:val="77544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ED6EAA"/>
    <w:multiLevelType w:val="multilevel"/>
    <w:tmpl w:val="7C6243A2"/>
    <w:lvl w:ilvl="0">
      <w:start w:val="21"/>
      <w:numFmt w:val="decimal"/>
      <w:lvlText w:val="%1"/>
      <w:lvlJc w:val="left"/>
      <w:pPr>
        <w:ind w:left="460" w:hanging="460"/>
      </w:pPr>
      <w:rPr>
        <w:rFonts w:hint="default"/>
      </w:rPr>
    </w:lvl>
    <w:lvl w:ilvl="1">
      <w:start w:val="1"/>
      <w:numFmt w:val="decimal"/>
      <w:lvlText w:val="%1.%2"/>
      <w:lvlJc w:val="left"/>
      <w:pPr>
        <w:ind w:left="820" w:hanging="4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C833B11"/>
    <w:multiLevelType w:val="hybridMultilevel"/>
    <w:tmpl w:val="AB6E4534"/>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5" w15:restartNumberingAfterBreak="0">
    <w:nsid w:val="6DF10CEF"/>
    <w:multiLevelType w:val="hybridMultilevel"/>
    <w:tmpl w:val="045F01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0F65170"/>
    <w:multiLevelType w:val="multilevel"/>
    <w:tmpl w:val="DBA4AF3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15:restartNumberingAfterBreak="0">
    <w:nsid w:val="77971F1B"/>
    <w:multiLevelType w:val="hybridMultilevel"/>
    <w:tmpl w:val="2D42C0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BD52DB"/>
    <w:multiLevelType w:val="hybridMultilevel"/>
    <w:tmpl w:val="C29683A4"/>
    <w:lvl w:ilvl="0" w:tplc="48FA160A">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C120BCA"/>
    <w:multiLevelType w:val="multilevel"/>
    <w:tmpl w:val="C9CE94C6"/>
    <w:lvl w:ilvl="0">
      <w:start w:val="20"/>
      <w:numFmt w:val="decimal"/>
      <w:lvlText w:val="%1"/>
      <w:lvlJc w:val="left"/>
      <w:pPr>
        <w:ind w:left="460" w:hanging="460"/>
      </w:pPr>
      <w:rPr>
        <w:rFonts w:hint="default"/>
      </w:rPr>
    </w:lvl>
    <w:lvl w:ilvl="1">
      <w:start w:val="1"/>
      <w:numFmt w:val="decimal"/>
      <w:lvlText w:val="%1.%2"/>
      <w:lvlJc w:val="left"/>
      <w:pPr>
        <w:ind w:left="820" w:hanging="4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CDE2E80"/>
    <w:multiLevelType w:val="hybridMultilevel"/>
    <w:tmpl w:val="31FC114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num w:numId="1">
    <w:abstractNumId w:val="2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7"/>
  </w:num>
  <w:num w:numId="6">
    <w:abstractNumId w:val="18"/>
  </w:num>
  <w:num w:numId="7">
    <w:abstractNumId w:val="20"/>
  </w:num>
  <w:num w:numId="8">
    <w:abstractNumId w:val="11"/>
  </w:num>
  <w:num w:numId="9">
    <w:abstractNumId w:val="40"/>
  </w:num>
  <w:num w:numId="10">
    <w:abstractNumId w:val="23"/>
  </w:num>
  <w:num w:numId="11">
    <w:abstractNumId w:val="22"/>
  </w:num>
  <w:num w:numId="12">
    <w:abstractNumId w:val="15"/>
  </w:num>
  <w:num w:numId="13">
    <w:abstractNumId w:val="21"/>
  </w:num>
  <w:num w:numId="14">
    <w:abstractNumId w:val="5"/>
  </w:num>
  <w:num w:numId="15">
    <w:abstractNumId w:val="13"/>
  </w:num>
  <w:num w:numId="16">
    <w:abstractNumId w:val="19"/>
  </w:num>
  <w:num w:numId="17">
    <w:abstractNumId w:val="6"/>
  </w:num>
  <w:num w:numId="18">
    <w:abstractNumId w:val="12"/>
  </w:num>
  <w:num w:numId="19">
    <w:abstractNumId w:val="38"/>
  </w:num>
  <w:num w:numId="20">
    <w:abstractNumId w:val="31"/>
  </w:num>
  <w:num w:numId="21">
    <w:abstractNumId w:val="8"/>
  </w:num>
  <w:num w:numId="22">
    <w:abstractNumId w:val="17"/>
  </w:num>
  <w:num w:numId="23">
    <w:abstractNumId w:val="2"/>
  </w:num>
  <w:num w:numId="24">
    <w:abstractNumId w:val="9"/>
  </w:num>
  <w:num w:numId="25">
    <w:abstractNumId w:val="29"/>
  </w:num>
  <w:num w:numId="26">
    <w:abstractNumId w:val="35"/>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7"/>
  </w:num>
  <w:num w:numId="30">
    <w:abstractNumId w:val="34"/>
  </w:num>
  <w:num w:numId="31">
    <w:abstractNumId w:val="32"/>
  </w:num>
  <w:num w:numId="32">
    <w:abstractNumId w:val="3"/>
  </w:num>
  <w:num w:numId="33">
    <w:abstractNumId w:val="16"/>
  </w:num>
  <w:num w:numId="34">
    <w:abstractNumId w:val="26"/>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4"/>
  </w:num>
  <w:num w:numId="38">
    <w:abstractNumId w:val="36"/>
  </w:num>
  <w:num w:numId="39">
    <w:abstractNumId w:val="30"/>
  </w:num>
  <w:num w:numId="40">
    <w:abstractNumId w:val="39"/>
  </w:num>
  <w:num w:numId="41">
    <w:abstractNumId w:val="33"/>
  </w:num>
  <w:num w:numId="42">
    <w:abstractNumId w:val="10"/>
  </w:num>
  <w:num w:numId="43">
    <w:abstractNumId w:val="24"/>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760"/>
    <w:rsid w:val="00001C17"/>
    <w:rsid w:val="00002AC5"/>
    <w:rsid w:val="00003073"/>
    <w:rsid w:val="00005A4C"/>
    <w:rsid w:val="00005BD6"/>
    <w:rsid w:val="000062A7"/>
    <w:rsid w:val="00006F0A"/>
    <w:rsid w:val="000076FE"/>
    <w:rsid w:val="00007831"/>
    <w:rsid w:val="00007E61"/>
    <w:rsid w:val="0001037C"/>
    <w:rsid w:val="00010B61"/>
    <w:rsid w:val="00011193"/>
    <w:rsid w:val="00011C25"/>
    <w:rsid w:val="00012DC3"/>
    <w:rsid w:val="00012DF4"/>
    <w:rsid w:val="00013529"/>
    <w:rsid w:val="0001364A"/>
    <w:rsid w:val="000146BA"/>
    <w:rsid w:val="00014A67"/>
    <w:rsid w:val="00016E4C"/>
    <w:rsid w:val="0001706F"/>
    <w:rsid w:val="0001769A"/>
    <w:rsid w:val="000205BB"/>
    <w:rsid w:val="000212CD"/>
    <w:rsid w:val="0002207F"/>
    <w:rsid w:val="0002224D"/>
    <w:rsid w:val="0002260B"/>
    <w:rsid w:val="000226E9"/>
    <w:rsid w:val="000227C8"/>
    <w:rsid w:val="00023BE1"/>
    <w:rsid w:val="00024EA4"/>
    <w:rsid w:val="0002507A"/>
    <w:rsid w:val="00025696"/>
    <w:rsid w:val="00025C52"/>
    <w:rsid w:val="00026B1B"/>
    <w:rsid w:val="0002791B"/>
    <w:rsid w:val="00030F7F"/>
    <w:rsid w:val="00031C67"/>
    <w:rsid w:val="000325E5"/>
    <w:rsid w:val="00033C6D"/>
    <w:rsid w:val="00034C23"/>
    <w:rsid w:val="0003549B"/>
    <w:rsid w:val="00035FE7"/>
    <w:rsid w:val="00036452"/>
    <w:rsid w:val="0003703E"/>
    <w:rsid w:val="00037817"/>
    <w:rsid w:val="00037D27"/>
    <w:rsid w:val="00040DBC"/>
    <w:rsid w:val="0004151F"/>
    <w:rsid w:val="000415B5"/>
    <w:rsid w:val="0004181B"/>
    <w:rsid w:val="00042A24"/>
    <w:rsid w:val="000432AD"/>
    <w:rsid w:val="00043343"/>
    <w:rsid w:val="00043E28"/>
    <w:rsid w:val="00043F05"/>
    <w:rsid w:val="0004411B"/>
    <w:rsid w:val="000454AB"/>
    <w:rsid w:val="00045B45"/>
    <w:rsid w:val="00045D4D"/>
    <w:rsid w:val="000477C3"/>
    <w:rsid w:val="00050376"/>
    <w:rsid w:val="0005090E"/>
    <w:rsid w:val="00051288"/>
    <w:rsid w:val="00051439"/>
    <w:rsid w:val="0005198E"/>
    <w:rsid w:val="000527E4"/>
    <w:rsid w:val="00052D1E"/>
    <w:rsid w:val="00054AB9"/>
    <w:rsid w:val="0005653A"/>
    <w:rsid w:val="00056C8D"/>
    <w:rsid w:val="00057223"/>
    <w:rsid w:val="000572FB"/>
    <w:rsid w:val="00057F60"/>
    <w:rsid w:val="000608A1"/>
    <w:rsid w:val="0006170B"/>
    <w:rsid w:val="00061DE4"/>
    <w:rsid w:val="00063301"/>
    <w:rsid w:val="000637A8"/>
    <w:rsid w:val="00063A3F"/>
    <w:rsid w:val="00064B14"/>
    <w:rsid w:val="000663A3"/>
    <w:rsid w:val="00066C4A"/>
    <w:rsid w:val="00070BA6"/>
    <w:rsid w:val="000712B5"/>
    <w:rsid w:val="0007171B"/>
    <w:rsid w:val="000729EE"/>
    <w:rsid w:val="00072A86"/>
    <w:rsid w:val="000730C4"/>
    <w:rsid w:val="000758FA"/>
    <w:rsid w:val="000768BF"/>
    <w:rsid w:val="0007717F"/>
    <w:rsid w:val="00077377"/>
    <w:rsid w:val="000777A0"/>
    <w:rsid w:val="000777B3"/>
    <w:rsid w:val="00077AE4"/>
    <w:rsid w:val="00077C5D"/>
    <w:rsid w:val="00077D26"/>
    <w:rsid w:val="00081814"/>
    <w:rsid w:val="000826EB"/>
    <w:rsid w:val="00083D9F"/>
    <w:rsid w:val="00084DC2"/>
    <w:rsid w:val="00085DC1"/>
    <w:rsid w:val="000862B3"/>
    <w:rsid w:val="00086372"/>
    <w:rsid w:val="000869F1"/>
    <w:rsid w:val="00086AA0"/>
    <w:rsid w:val="00086C0A"/>
    <w:rsid w:val="00087376"/>
    <w:rsid w:val="00087DCB"/>
    <w:rsid w:val="00090713"/>
    <w:rsid w:val="00090BB0"/>
    <w:rsid w:val="00091065"/>
    <w:rsid w:val="00091D04"/>
    <w:rsid w:val="00092A08"/>
    <w:rsid w:val="00093EC5"/>
    <w:rsid w:val="00094671"/>
    <w:rsid w:val="00094C7F"/>
    <w:rsid w:val="000958D1"/>
    <w:rsid w:val="00095926"/>
    <w:rsid w:val="0009695C"/>
    <w:rsid w:val="00096E1E"/>
    <w:rsid w:val="000A026A"/>
    <w:rsid w:val="000A0CD7"/>
    <w:rsid w:val="000A0D97"/>
    <w:rsid w:val="000A1845"/>
    <w:rsid w:val="000A1BEC"/>
    <w:rsid w:val="000A2282"/>
    <w:rsid w:val="000A22B8"/>
    <w:rsid w:val="000A2324"/>
    <w:rsid w:val="000A24CE"/>
    <w:rsid w:val="000A2B48"/>
    <w:rsid w:val="000A564F"/>
    <w:rsid w:val="000A5F84"/>
    <w:rsid w:val="000A606C"/>
    <w:rsid w:val="000A62C9"/>
    <w:rsid w:val="000B0221"/>
    <w:rsid w:val="000B1DBD"/>
    <w:rsid w:val="000B1DE8"/>
    <w:rsid w:val="000B306D"/>
    <w:rsid w:val="000B31DA"/>
    <w:rsid w:val="000B34B0"/>
    <w:rsid w:val="000B3A43"/>
    <w:rsid w:val="000B4BD5"/>
    <w:rsid w:val="000B51AA"/>
    <w:rsid w:val="000B5A63"/>
    <w:rsid w:val="000B5AB9"/>
    <w:rsid w:val="000B70A7"/>
    <w:rsid w:val="000B74B6"/>
    <w:rsid w:val="000B760B"/>
    <w:rsid w:val="000C1EFB"/>
    <w:rsid w:val="000C1F43"/>
    <w:rsid w:val="000C2318"/>
    <w:rsid w:val="000C28B7"/>
    <w:rsid w:val="000C2CD2"/>
    <w:rsid w:val="000C2DBA"/>
    <w:rsid w:val="000C2EE9"/>
    <w:rsid w:val="000C51A1"/>
    <w:rsid w:val="000C635B"/>
    <w:rsid w:val="000C6E61"/>
    <w:rsid w:val="000C74EA"/>
    <w:rsid w:val="000C77EC"/>
    <w:rsid w:val="000D0659"/>
    <w:rsid w:val="000D0D29"/>
    <w:rsid w:val="000D2116"/>
    <w:rsid w:val="000D23CF"/>
    <w:rsid w:val="000D3309"/>
    <w:rsid w:val="000D431F"/>
    <w:rsid w:val="000D4373"/>
    <w:rsid w:val="000D46EF"/>
    <w:rsid w:val="000D5AFD"/>
    <w:rsid w:val="000D63A0"/>
    <w:rsid w:val="000D644C"/>
    <w:rsid w:val="000D7A5A"/>
    <w:rsid w:val="000D7CBD"/>
    <w:rsid w:val="000E3249"/>
    <w:rsid w:val="000E38E2"/>
    <w:rsid w:val="000E3AC7"/>
    <w:rsid w:val="000E3BF4"/>
    <w:rsid w:val="000E4414"/>
    <w:rsid w:val="000E4B68"/>
    <w:rsid w:val="000E621C"/>
    <w:rsid w:val="000E6D78"/>
    <w:rsid w:val="000E7531"/>
    <w:rsid w:val="000E7640"/>
    <w:rsid w:val="000F2893"/>
    <w:rsid w:val="000F31EC"/>
    <w:rsid w:val="000F3D41"/>
    <w:rsid w:val="000F47E3"/>
    <w:rsid w:val="000F4818"/>
    <w:rsid w:val="000F4F78"/>
    <w:rsid w:val="000F5ACE"/>
    <w:rsid w:val="000F6831"/>
    <w:rsid w:val="000F6BC0"/>
    <w:rsid w:val="0010023F"/>
    <w:rsid w:val="00101100"/>
    <w:rsid w:val="0010256B"/>
    <w:rsid w:val="00103AC9"/>
    <w:rsid w:val="00104B9C"/>
    <w:rsid w:val="00104D52"/>
    <w:rsid w:val="00105DCE"/>
    <w:rsid w:val="00106740"/>
    <w:rsid w:val="00107413"/>
    <w:rsid w:val="0010780C"/>
    <w:rsid w:val="00110F11"/>
    <w:rsid w:val="00111380"/>
    <w:rsid w:val="0011190A"/>
    <w:rsid w:val="00112435"/>
    <w:rsid w:val="001136A2"/>
    <w:rsid w:val="001161DB"/>
    <w:rsid w:val="00116B58"/>
    <w:rsid w:val="00117343"/>
    <w:rsid w:val="00117542"/>
    <w:rsid w:val="00117A6B"/>
    <w:rsid w:val="00117E4A"/>
    <w:rsid w:val="001214B0"/>
    <w:rsid w:val="00123044"/>
    <w:rsid w:val="00123087"/>
    <w:rsid w:val="00123A96"/>
    <w:rsid w:val="00124087"/>
    <w:rsid w:val="00124C82"/>
    <w:rsid w:val="001255DC"/>
    <w:rsid w:val="00125C8D"/>
    <w:rsid w:val="0012688B"/>
    <w:rsid w:val="00127A20"/>
    <w:rsid w:val="00130030"/>
    <w:rsid w:val="00131727"/>
    <w:rsid w:val="00131A9C"/>
    <w:rsid w:val="0013238B"/>
    <w:rsid w:val="001324CB"/>
    <w:rsid w:val="00132878"/>
    <w:rsid w:val="00133571"/>
    <w:rsid w:val="0013382D"/>
    <w:rsid w:val="00133DD6"/>
    <w:rsid w:val="00135A9C"/>
    <w:rsid w:val="00135F45"/>
    <w:rsid w:val="001373ED"/>
    <w:rsid w:val="0013752C"/>
    <w:rsid w:val="0013761D"/>
    <w:rsid w:val="001402E3"/>
    <w:rsid w:val="001429CB"/>
    <w:rsid w:val="00143527"/>
    <w:rsid w:val="001435C6"/>
    <w:rsid w:val="00144AFB"/>
    <w:rsid w:val="00144D51"/>
    <w:rsid w:val="00144F01"/>
    <w:rsid w:val="00145F79"/>
    <w:rsid w:val="001466C0"/>
    <w:rsid w:val="00146AC3"/>
    <w:rsid w:val="00147261"/>
    <w:rsid w:val="0014729B"/>
    <w:rsid w:val="001477C4"/>
    <w:rsid w:val="0015175C"/>
    <w:rsid w:val="00151FA4"/>
    <w:rsid w:val="00154175"/>
    <w:rsid w:val="00154A7D"/>
    <w:rsid w:val="00154E1F"/>
    <w:rsid w:val="00155BEE"/>
    <w:rsid w:val="0015781A"/>
    <w:rsid w:val="001579FE"/>
    <w:rsid w:val="001611FD"/>
    <w:rsid w:val="00162BCB"/>
    <w:rsid w:val="00162DEA"/>
    <w:rsid w:val="001636B4"/>
    <w:rsid w:val="001642C7"/>
    <w:rsid w:val="001649C0"/>
    <w:rsid w:val="00165B1C"/>
    <w:rsid w:val="00166A83"/>
    <w:rsid w:val="00167BF9"/>
    <w:rsid w:val="001723CF"/>
    <w:rsid w:val="001739F0"/>
    <w:rsid w:val="00173DB5"/>
    <w:rsid w:val="0017418C"/>
    <w:rsid w:val="00174416"/>
    <w:rsid w:val="00174FB7"/>
    <w:rsid w:val="00175760"/>
    <w:rsid w:val="001757AF"/>
    <w:rsid w:val="00177662"/>
    <w:rsid w:val="00180162"/>
    <w:rsid w:val="00180417"/>
    <w:rsid w:val="0018090C"/>
    <w:rsid w:val="00180D1D"/>
    <w:rsid w:val="00181412"/>
    <w:rsid w:val="0018238D"/>
    <w:rsid w:val="00182863"/>
    <w:rsid w:val="00183D82"/>
    <w:rsid w:val="00183FC3"/>
    <w:rsid w:val="00184C3D"/>
    <w:rsid w:val="00184ED6"/>
    <w:rsid w:val="0018533B"/>
    <w:rsid w:val="0018576A"/>
    <w:rsid w:val="0018723E"/>
    <w:rsid w:val="00187525"/>
    <w:rsid w:val="00187702"/>
    <w:rsid w:val="00187A59"/>
    <w:rsid w:val="00190CAF"/>
    <w:rsid w:val="00190FC0"/>
    <w:rsid w:val="00191A78"/>
    <w:rsid w:val="00192BCC"/>
    <w:rsid w:val="0019379B"/>
    <w:rsid w:val="00193D07"/>
    <w:rsid w:val="001943F9"/>
    <w:rsid w:val="00195347"/>
    <w:rsid w:val="00195DA4"/>
    <w:rsid w:val="00196D51"/>
    <w:rsid w:val="00196FE5"/>
    <w:rsid w:val="001970BA"/>
    <w:rsid w:val="00197748"/>
    <w:rsid w:val="00197ECC"/>
    <w:rsid w:val="001A0C31"/>
    <w:rsid w:val="001A1C84"/>
    <w:rsid w:val="001A20A0"/>
    <w:rsid w:val="001A31CB"/>
    <w:rsid w:val="001A3938"/>
    <w:rsid w:val="001A4ED0"/>
    <w:rsid w:val="001A4F7A"/>
    <w:rsid w:val="001A5495"/>
    <w:rsid w:val="001A619C"/>
    <w:rsid w:val="001A6A81"/>
    <w:rsid w:val="001A6D2C"/>
    <w:rsid w:val="001A706D"/>
    <w:rsid w:val="001A74CC"/>
    <w:rsid w:val="001A7992"/>
    <w:rsid w:val="001A7B18"/>
    <w:rsid w:val="001B02DC"/>
    <w:rsid w:val="001B0F38"/>
    <w:rsid w:val="001B10D4"/>
    <w:rsid w:val="001B1474"/>
    <w:rsid w:val="001B19D8"/>
    <w:rsid w:val="001B4071"/>
    <w:rsid w:val="001B6473"/>
    <w:rsid w:val="001B7291"/>
    <w:rsid w:val="001B798A"/>
    <w:rsid w:val="001C007C"/>
    <w:rsid w:val="001C013A"/>
    <w:rsid w:val="001C09A8"/>
    <w:rsid w:val="001C27FD"/>
    <w:rsid w:val="001C4FB9"/>
    <w:rsid w:val="001C5596"/>
    <w:rsid w:val="001C6188"/>
    <w:rsid w:val="001C618A"/>
    <w:rsid w:val="001C6D9D"/>
    <w:rsid w:val="001C6F4A"/>
    <w:rsid w:val="001C760D"/>
    <w:rsid w:val="001C7E30"/>
    <w:rsid w:val="001C7F45"/>
    <w:rsid w:val="001D06D1"/>
    <w:rsid w:val="001D1886"/>
    <w:rsid w:val="001D277D"/>
    <w:rsid w:val="001D2AEA"/>
    <w:rsid w:val="001D2F2D"/>
    <w:rsid w:val="001D3024"/>
    <w:rsid w:val="001D7FE6"/>
    <w:rsid w:val="001E0070"/>
    <w:rsid w:val="001E0CB8"/>
    <w:rsid w:val="001E1507"/>
    <w:rsid w:val="001E29A8"/>
    <w:rsid w:val="001E3AAF"/>
    <w:rsid w:val="001E40C9"/>
    <w:rsid w:val="001E5560"/>
    <w:rsid w:val="001E6183"/>
    <w:rsid w:val="001E64D3"/>
    <w:rsid w:val="001E67DE"/>
    <w:rsid w:val="001E73ED"/>
    <w:rsid w:val="001E7881"/>
    <w:rsid w:val="001E7BD6"/>
    <w:rsid w:val="001E7DCF"/>
    <w:rsid w:val="001F055A"/>
    <w:rsid w:val="001F1156"/>
    <w:rsid w:val="001F1A46"/>
    <w:rsid w:val="001F203E"/>
    <w:rsid w:val="001F3246"/>
    <w:rsid w:val="001F3BDB"/>
    <w:rsid w:val="001F474D"/>
    <w:rsid w:val="001F492E"/>
    <w:rsid w:val="001F55FB"/>
    <w:rsid w:val="001F6734"/>
    <w:rsid w:val="001F75CB"/>
    <w:rsid w:val="001F77F6"/>
    <w:rsid w:val="001F7B76"/>
    <w:rsid w:val="00200194"/>
    <w:rsid w:val="002039D1"/>
    <w:rsid w:val="00203AC7"/>
    <w:rsid w:val="00203E08"/>
    <w:rsid w:val="00204C09"/>
    <w:rsid w:val="00204CB8"/>
    <w:rsid w:val="002060BE"/>
    <w:rsid w:val="00206D16"/>
    <w:rsid w:val="0020724A"/>
    <w:rsid w:val="00207CAC"/>
    <w:rsid w:val="0021001A"/>
    <w:rsid w:val="00210B65"/>
    <w:rsid w:val="002113F9"/>
    <w:rsid w:val="00211EAA"/>
    <w:rsid w:val="0021262B"/>
    <w:rsid w:val="0021274C"/>
    <w:rsid w:val="0021285F"/>
    <w:rsid w:val="00212D20"/>
    <w:rsid w:val="00213176"/>
    <w:rsid w:val="002133E6"/>
    <w:rsid w:val="0021398C"/>
    <w:rsid w:val="002148E8"/>
    <w:rsid w:val="00214BB2"/>
    <w:rsid w:val="00215B56"/>
    <w:rsid w:val="0021631C"/>
    <w:rsid w:val="002177AA"/>
    <w:rsid w:val="00220F95"/>
    <w:rsid w:val="00221054"/>
    <w:rsid w:val="002212EB"/>
    <w:rsid w:val="002216B0"/>
    <w:rsid w:val="00222173"/>
    <w:rsid w:val="002225CC"/>
    <w:rsid w:val="002241FF"/>
    <w:rsid w:val="0022435D"/>
    <w:rsid w:val="002248F8"/>
    <w:rsid w:val="002264CF"/>
    <w:rsid w:val="00226BCB"/>
    <w:rsid w:val="00226FC6"/>
    <w:rsid w:val="002307C8"/>
    <w:rsid w:val="00230838"/>
    <w:rsid w:val="0023117D"/>
    <w:rsid w:val="00231494"/>
    <w:rsid w:val="00231514"/>
    <w:rsid w:val="00231D3E"/>
    <w:rsid w:val="00233280"/>
    <w:rsid w:val="00233DA9"/>
    <w:rsid w:val="0023410C"/>
    <w:rsid w:val="002346FB"/>
    <w:rsid w:val="00234B4D"/>
    <w:rsid w:val="00235207"/>
    <w:rsid w:val="002352EC"/>
    <w:rsid w:val="002368C6"/>
    <w:rsid w:val="00237BA9"/>
    <w:rsid w:val="0024075F"/>
    <w:rsid w:val="00240AE4"/>
    <w:rsid w:val="0024101C"/>
    <w:rsid w:val="00241206"/>
    <w:rsid w:val="00241D0B"/>
    <w:rsid w:val="00242CF4"/>
    <w:rsid w:val="0024394C"/>
    <w:rsid w:val="00243BA1"/>
    <w:rsid w:val="00243EF9"/>
    <w:rsid w:val="00244FF2"/>
    <w:rsid w:val="00246C77"/>
    <w:rsid w:val="00247598"/>
    <w:rsid w:val="00250704"/>
    <w:rsid w:val="002508F2"/>
    <w:rsid w:val="002510BF"/>
    <w:rsid w:val="002510D2"/>
    <w:rsid w:val="002510ED"/>
    <w:rsid w:val="00252B7A"/>
    <w:rsid w:val="00253295"/>
    <w:rsid w:val="00253F36"/>
    <w:rsid w:val="002558F9"/>
    <w:rsid w:val="002561A1"/>
    <w:rsid w:val="00256D32"/>
    <w:rsid w:val="00257318"/>
    <w:rsid w:val="0026144F"/>
    <w:rsid w:val="0026368B"/>
    <w:rsid w:val="002668FE"/>
    <w:rsid w:val="00267BA9"/>
    <w:rsid w:val="00270F35"/>
    <w:rsid w:val="002735B3"/>
    <w:rsid w:val="00273B5E"/>
    <w:rsid w:val="00274460"/>
    <w:rsid w:val="0027454B"/>
    <w:rsid w:val="00277DD3"/>
    <w:rsid w:val="00277F83"/>
    <w:rsid w:val="002814CF"/>
    <w:rsid w:val="00281BE7"/>
    <w:rsid w:val="00283127"/>
    <w:rsid w:val="0028491C"/>
    <w:rsid w:val="00285E5B"/>
    <w:rsid w:val="00286BF5"/>
    <w:rsid w:val="002878F6"/>
    <w:rsid w:val="00290353"/>
    <w:rsid w:val="0029269B"/>
    <w:rsid w:val="00292CFA"/>
    <w:rsid w:val="0029375A"/>
    <w:rsid w:val="00293843"/>
    <w:rsid w:val="002943C0"/>
    <w:rsid w:val="00294507"/>
    <w:rsid w:val="00294AC1"/>
    <w:rsid w:val="002951E3"/>
    <w:rsid w:val="002952F6"/>
    <w:rsid w:val="00295CD5"/>
    <w:rsid w:val="00296B9B"/>
    <w:rsid w:val="00296F89"/>
    <w:rsid w:val="0029786F"/>
    <w:rsid w:val="002A08D5"/>
    <w:rsid w:val="002A08F8"/>
    <w:rsid w:val="002A11C1"/>
    <w:rsid w:val="002A1236"/>
    <w:rsid w:val="002A1B71"/>
    <w:rsid w:val="002A2C59"/>
    <w:rsid w:val="002A3516"/>
    <w:rsid w:val="002A4332"/>
    <w:rsid w:val="002A4764"/>
    <w:rsid w:val="002A4D14"/>
    <w:rsid w:val="002A4E15"/>
    <w:rsid w:val="002A4F8A"/>
    <w:rsid w:val="002A6510"/>
    <w:rsid w:val="002A6A5C"/>
    <w:rsid w:val="002A74D0"/>
    <w:rsid w:val="002A79B6"/>
    <w:rsid w:val="002B0065"/>
    <w:rsid w:val="002B0329"/>
    <w:rsid w:val="002B082E"/>
    <w:rsid w:val="002B1DCE"/>
    <w:rsid w:val="002B1F3E"/>
    <w:rsid w:val="002B257B"/>
    <w:rsid w:val="002B4F04"/>
    <w:rsid w:val="002C1EF2"/>
    <w:rsid w:val="002C3480"/>
    <w:rsid w:val="002C369C"/>
    <w:rsid w:val="002C43F2"/>
    <w:rsid w:val="002C6B3F"/>
    <w:rsid w:val="002C6FB4"/>
    <w:rsid w:val="002C77C7"/>
    <w:rsid w:val="002D10C3"/>
    <w:rsid w:val="002D10D4"/>
    <w:rsid w:val="002D262B"/>
    <w:rsid w:val="002D27C2"/>
    <w:rsid w:val="002D2AE5"/>
    <w:rsid w:val="002D2C66"/>
    <w:rsid w:val="002D2F64"/>
    <w:rsid w:val="002D3B1A"/>
    <w:rsid w:val="002D480C"/>
    <w:rsid w:val="002D555D"/>
    <w:rsid w:val="002D588F"/>
    <w:rsid w:val="002D7167"/>
    <w:rsid w:val="002E07DC"/>
    <w:rsid w:val="002E0E5B"/>
    <w:rsid w:val="002E1354"/>
    <w:rsid w:val="002E2918"/>
    <w:rsid w:val="002E4356"/>
    <w:rsid w:val="002E45B3"/>
    <w:rsid w:val="002E5B16"/>
    <w:rsid w:val="002E6EE6"/>
    <w:rsid w:val="002E6F7F"/>
    <w:rsid w:val="002E7AEA"/>
    <w:rsid w:val="002F0D5E"/>
    <w:rsid w:val="002F1A82"/>
    <w:rsid w:val="002F1CF8"/>
    <w:rsid w:val="002F1E95"/>
    <w:rsid w:val="002F46A5"/>
    <w:rsid w:val="002F54E1"/>
    <w:rsid w:val="002F5A77"/>
    <w:rsid w:val="002F62F9"/>
    <w:rsid w:val="002F6812"/>
    <w:rsid w:val="002F7495"/>
    <w:rsid w:val="00301B3A"/>
    <w:rsid w:val="00301C9F"/>
    <w:rsid w:val="00301D54"/>
    <w:rsid w:val="00302A0C"/>
    <w:rsid w:val="00302C43"/>
    <w:rsid w:val="003036CA"/>
    <w:rsid w:val="003059CA"/>
    <w:rsid w:val="003069B8"/>
    <w:rsid w:val="00310602"/>
    <w:rsid w:val="00310F34"/>
    <w:rsid w:val="003120D2"/>
    <w:rsid w:val="003143CD"/>
    <w:rsid w:val="00314FCA"/>
    <w:rsid w:val="00315137"/>
    <w:rsid w:val="00315515"/>
    <w:rsid w:val="00315937"/>
    <w:rsid w:val="00315DF0"/>
    <w:rsid w:val="003175DF"/>
    <w:rsid w:val="003179B5"/>
    <w:rsid w:val="00320B3B"/>
    <w:rsid w:val="00321097"/>
    <w:rsid w:val="0032148B"/>
    <w:rsid w:val="00321759"/>
    <w:rsid w:val="00321D22"/>
    <w:rsid w:val="00322AE1"/>
    <w:rsid w:val="00322EB9"/>
    <w:rsid w:val="0032337C"/>
    <w:rsid w:val="003238B9"/>
    <w:rsid w:val="00326036"/>
    <w:rsid w:val="00326714"/>
    <w:rsid w:val="003309CD"/>
    <w:rsid w:val="00331C70"/>
    <w:rsid w:val="0033369E"/>
    <w:rsid w:val="00333950"/>
    <w:rsid w:val="003339D9"/>
    <w:rsid w:val="00333D25"/>
    <w:rsid w:val="0033506B"/>
    <w:rsid w:val="003354A1"/>
    <w:rsid w:val="00337193"/>
    <w:rsid w:val="003374DD"/>
    <w:rsid w:val="00337DC9"/>
    <w:rsid w:val="00340C3A"/>
    <w:rsid w:val="003447CB"/>
    <w:rsid w:val="003452A0"/>
    <w:rsid w:val="00346389"/>
    <w:rsid w:val="003463AD"/>
    <w:rsid w:val="003467CE"/>
    <w:rsid w:val="00347807"/>
    <w:rsid w:val="00347B48"/>
    <w:rsid w:val="0035044B"/>
    <w:rsid w:val="003504CA"/>
    <w:rsid w:val="00350925"/>
    <w:rsid w:val="0035120B"/>
    <w:rsid w:val="0035393C"/>
    <w:rsid w:val="003548B2"/>
    <w:rsid w:val="00354AA7"/>
    <w:rsid w:val="00354D68"/>
    <w:rsid w:val="0035633C"/>
    <w:rsid w:val="0035700B"/>
    <w:rsid w:val="003576B7"/>
    <w:rsid w:val="00357809"/>
    <w:rsid w:val="00361D91"/>
    <w:rsid w:val="00362864"/>
    <w:rsid w:val="00363820"/>
    <w:rsid w:val="00363D76"/>
    <w:rsid w:val="00364207"/>
    <w:rsid w:val="003654DF"/>
    <w:rsid w:val="003668FC"/>
    <w:rsid w:val="003674A3"/>
    <w:rsid w:val="0036765D"/>
    <w:rsid w:val="0037464E"/>
    <w:rsid w:val="0037474D"/>
    <w:rsid w:val="00375FBC"/>
    <w:rsid w:val="00376697"/>
    <w:rsid w:val="00376FDF"/>
    <w:rsid w:val="00377475"/>
    <w:rsid w:val="003778E2"/>
    <w:rsid w:val="00377E50"/>
    <w:rsid w:val="00380D03"/>
    <w:rsid w:val="00381991"/>
    <w:rsid w:val="00381C72"/>
    <w:rsid w:val="003822BA"/>
    <w:rsid w:val="00382371"/>
    <w:rsid w:val="00382F35"/>
    <w:rsid w:val="003830D1"/>
    <w:rsid w:val="0038383B"/>
    <w:rsid w:val="00384643"/>
    <w:rsid w:val="003857AB"/>
    <w:rsid w:val="00386068"/>
    <w:rsid w:val="00387D1A"/>
    <w:rsid w:val="00387DDD"/>
    <w:rsid w:val="00390079"/>
    <w:rsid w:val="003920C0"/>
    <w:rsid w:val="0039310C"/>
    <w:rsid w:val="00393234"/>
    <w:rsid w:val="00393372"/>
    <w:rsid w:val="0039389F"/>
    <w:rsid w:val="0039478C"/>
    <w:rsid w:val="0039506E"/>
    <w:rsid w:val="003957FB"/>
    <w:rsid w:val="00395EB4"/>
    <w:rsid w:val="0039691D"/>
    <w:rsid w:val="00397177"/>
    <w:rsid w:val="003974E9"/>
    <w:rsid w:val="003978B3"/>
    <w:rsid w:val="003A2209"/>
    <w:rsid w:val="003A3E74"/>
    <w:rsid w:val="003A3FCF"/>
    <w:rsid w:val="003A5CEA"/>
    <w:rsid w:val="003A78A8"/>
    <w:rsid w:val="003B14EF"/>
    <w:rsid w:val="003B19D8"/>
    <w:rsid w:val="003B2AB2"/>
    <w:rsid w:val="003B31FE"/>
    <w:rsid w:val="003B3E02"/>
    <w:rsid w:val="003B3E51"/>
    <w:rsid w:val="003B408D"/>
    <w:rsid w:val="003B41B6"/>
    <w:rsid w:val="003B509A"/>
    <w:rsid w:val="003B5276"/>
    <w:rsid w:val="003B55AF"/>
    <w:rsid w:val="003B5F52"/>
    <w:rsid w:val="003B688C"/>
    <w:rsid w:val="003B6B91"/>
    <w:rsid w:val="003B7C2B"/>
    <w:rsid w:val="003C0CB2"/>
    <w:rsid w:val="003C14B5"/>
    <w:rsid w:val="003C2064"/>
    <w:rsid w:val="003C35BF"/>
    <w:rsid w:val="003C3C5C"/>
    <w:rsid w:val="003C3CC2"/>
    <w:rsid w:val="003C5CE7"/>
    <w:rsid w:val="003C7B62"/>
    <w:rsid w:val="003C7EE4"/>
    <w:rsid w:val="003D0472"/>
    <w:rsid w:val="003D075B"/>
    <w:rsid w:val="003D0AAD"/>
    <w:rsid w:val="003D0BB3"/>
    <w:rsid w:val="003D2219"/>
    <w:rsid w:val="003D2485"/>
    <w:rsid w:val="003D2E94"/>
    <w:rsid w:val="003D398A"/>
    <w:rsid w:val="003D3F18"/>
    <w:rsid w:val="003D40DB"/>
    <w:rsid w:val="003D5F5D"/>
    <w:rsid w:val="003D6329"/>
    <w:rsid w:val="003D6BF7"/>
    <w:rsid w:val="003D784A"/>
    <w:rsid w:val="003D7D37"/>
    <w:rsid w:val="003E0B46"/>
    <w:rsid w:val="003E0D24"/>
    <w:rsid w:val="003E2123"/>
    <w:rsid w:val="003E21DB"/>
    <w:rsid w:val="003E2C39"/>
    <w:rsid w:val="003E2F7E"/>
    <w:rsid w:val="003E4024"/>
    <w:rsid w:val="003E42E4"/>
    <w:rsid w:val="003E5DB1"/>
    <w:rsid w:val="003E76F8"/>
    <w:rsid w:val="003E7FDC"/>
    <w:rsid w:val="003F0554"/>
    <w:rsid w:val="003F0708"/>
    <w:rsid w:val="003F07C8"/>
    <w:rsid w:val="003F12F9"/>
    <w:rsid w:val="003F5B0C"/>
    <w:rsid w:val="003F5D75"/>
    <w:rsid w:val="003F5F43"/>
    <w:rsid w:val="00400DD1"/>
    <w:rsid w:val="00400E42"/>
    <w:rsid w:val="00401CCC"/>
    <w:rsid w:val="00402011"/>
    <w:rsid w:val="004025E9"/>
    <w:rsid w:val="00402CCB"/>
    <w:rsid w:val="0040307E"/>
    <w:rsid w:val="004032D9"/>
    <w:rsid w:val="00403BFA"/>
    <w:rsid w:val="00404FAA"/>
    <w:rsid w:val="00405C72"/>
    <w:rsid w:val="004065E3"/>
    <w:rsid w:val="00406F67"/>
    <w:rsid w:val="00407C08"/>
    <w:rsid w:val="00407D21"/>
    <w:rsid w:val="00407DB2"/>
    <w:rsid w:val="00410633"/>
    <w:rsid w:val="00410AAC"/>
    <w:rsid w:val="00411C8C"/>
    <w:rsid w:val="00413527"/>
    <w:rsid w:val="0041378E"/>
    <w:rsid w:val="00413D4E"/>
    <w:rsid w:val="00413DB3"/>
    <w:rsid w:val="004145A0"/>
    <w:rsid w:val="004148FA"/>
    <w:rsid w:val="0041566C"/>
    <w:rsid w:val="00420071"/>
    <w:rsid w:val="004200AF"/>
    <w:rsid w:val="004215A1"/>
    <w:rsid w:val="00421BBB"/>
    <w:rsid w:val="0042205A"/>
    <w:rsid w:val="00422309"/>
    <w:rsid w:val="004227D9"/>
    <w:rsid w:val="0042375C"/>
    <w:rsid w:val="00424AB0"/>
    <w:rsid w:val="00424F55"/>
    <w:rsid w:val="00425375"/>
    <w:rsid w:val="00426770"/>
    <w:rsid w:val="00426B37"/>
    <w:rsid w:val="00426E09"/>
    <w:rsid w:val="00430A73"/>
    <w:rsid w:val="00430CB0"/>
    <w:rsid w:val="004311A2"/>
    <w:rsid w:val="0043122E"/>
    <w:rsid w:val="004312B3"/>
    <w:rsid w:val="00432082"/>
    <w:rsid w:val="004323A2"/>
    <w:rsid w:val="004328B0"/>
    <w:rsid w:val="004331BC"/>
    <w:rsid w:val="00434509"/>
    <w:rsid w:val="0043499F"/>
    <w:rsid w:val="00434DCB"/>
    <w:rsid w:val="00435012"/>
    <w:rsid w:val="004352B8"/>
    <w:rsid w:val="00435643"/>
    <w:rsid w:val="00437A43"/>
    <w:rsid w:val="00440623"/>
    <w:rsid w:val="0044105A"/>
    <w:rsid w:val="00441FE0"/>
    <w:rsid w:val="00442978"/>
    <w:rsid w:val="00442A1F"/>
    <w:rsid w:val="00442D27"/>
    <w:rsid w:val="00443CA8"/>
    <w:rsid w:val="00446200"/>
    <w:rsid w:val="004469AD"/>
    <w:rsid w:val="00446D9F"/>
    <w:rsid w:val="00446E57"/>
    <w:rsid w:val="0044781D"/>
    <w:rsid w:val="00447BA0"/>
    <w:rsid w:val="00447E61"/>
    <w:rsid w:val="00451F73"/>
    <w:rsid w:val="00452116"/>
    <w:rsid w:val="00452144"/>
    <w:rsid w:val="004521A4"/>
    <w:rsid w:val="00452479"/>
    <w:rsid w:val="00455E18"/>
    <w:rsid w:val="0045614E"/>
    <w:rsid w:val="0045677C"/>
    <w:rsid w:val="00456A21"/>
    <w:rsid w:val="00456EFB"/>
    <w:rsid w:val="0045747C"/>
    <w:rsid w:val="004578A5"/>
    <w:rsid w:val="00460F56"/>
    <w:rsid w:val="00460F5F"/>
    <w:rsid w:val="004623B4"/>
    <w:rsid w:val="004636DA"/>
    <w:rsid w:val="004637A8"/>
    <w:rsid w:val="004645EC"/>
    <w:rsid w:val="00464981"/>
    <w:rsid w:val="00465182"/>
    <w:rsid w:val="00465802"/>
    <w:rsid w:val="00465984"/>
    <w:rsid w:val="00467E09"/>
    <w:rsid w:val="0047029C"/>
    <w:rsid w:val="00470AB1"/>
    <w:rsid w:val="00472038"/>
    <w:rsid w:val="00473B50"/>
    <w:rsid w:val="004743EA"/>
    <w:rsid w:val="0047481C"/>
    <w:rsid w:val="00474AD9"/>
    <w:rsid w:val="00475570"/>
    <w:rsid w:val="00475D01"/>
    <w:rsid w:val="00476871"/>
    <w:rsid w:val="00477587"/>
    <w:rsid w:val="004810AC"/>
    <w:rsid w:val="00481E8C"/>
    <w:rsid w:val="00482B82"/>
    <w:rsid w:val="00482FEA"/>
    <w:rsid w:val="00483231"/>
    <w:rsid w:val="0048348B"/>
    <w:rsid w:val="004836C8"/>
    <w:rsid w:val="004848E6"/>
    <w:rsid w:val="0048491B"/>
    <w:rsid w:val="00485AD9"/>
    <w:rsid w:val="00485B65"/>
    <w:rsid w:val="00485F7B"/>
    <w:rsid w:val="004867B8"/>
    <w:rsid w:val="00487760"/>
    <w:rsid w:val="004878E3"/>
    <w:rsid w:val="004914EC"/>
    <w:rsid w:val="004917F0"/>
    <w:rsid w:val="00491D67"/>
    <w:rsid w:val="00492322"/>
    <w:rsid w:val="00492540"/>
    <w:rsid w:val="00495081"/>
    <w:rsid w:val="0049594D"/>
    <w:rsid w:val="004966C5"/>
    <w:rsid w:val="00497B16"/>
    <w:rsid w:val="004A05DF"/>
    <w:rsid w:val="004A0954"/>
    <w:rsid w:val="004A1400"/>
    <w:rsid w:val="004A18F2"/>
    <w:rsid w:val="004A3193"/>
    <w:rsid w:val="004A37FA"/>
    <w:rsid w:val="004A5DBB"/>
    <w:rsid w:val="004A628C"/>
    <w:rsid w:val="004A7DA6"/>
    <w:rsid w:val="004B07D6"/>
    <w:rsid w:val="004B4B34"/>
    <w:rsid w:val="004B50CD"/>
    <w:rsid w:val="004B6432"/>
    <w:rsid w:val="004B6595"/>
    <w:rsid w:val="004B76E4"/>
    <w:rsid w:val="004B7878"/>
    <w:rsid w:val="004C011C"/>
    <w:rsid w:val="004C1A2E"/>
    <w:rsid w:val="004C1E8A"/>
    <w:rsid w:val="004C1F7D"/>
    <w:rsid w:val="004C4868"/>
    <w:rsid w:val="004C4F5B"/>
    <w:rsid w:val="004C5F5B"/>
    <w:rsid w:val="004C62E4"/>
    <w:rsid w:val="004C67E5"/>
    <w:rsid w:val="004C6EBB"/>
    <w:rsid w:val="004C7602"/>
    <w:rsid w:val="004C7948"/>
    <w:rsid w:val="004D06FC"/>
    <w:rsid w:val="004D1EA8"/>
    <w:rsid w:val="004D1F75"/>
    <w:rsid w:val="004D2754"/>
    <w:rsid w:val="004D305E"/>
    <w:rsid w:val="004D31EB"/>
    <w:rsid w:val="004D38F6"/>
    <w:rsid w:val="004D4C33"/>
    <w:rsid w:val="004D4EEF"/>
    <w:rsid w:val="004D57AA"/>
    <w:rsid w:val="004D5B27"/>
    <w:rsid w:val="004D5F3C"/>
    <w:rsid w:val="004D65B1"/>
    <w:rsid w:val="004D6DC4"/>
    <w:rsid w:val="004D7718"/>
    <w:rsid w:val="004E0341"/>
    <w:rsid w:val="004E0973"/>
    <w:rsid w:val="004E17BB"/>
    <w:rsid w:val="004E1A76"/>
    <w:rsid w:val="004E3575"/>
    <w:rsid w:val="004E3B19"/>
    <w:rsid w:val="004E4877"/>
    <w:rsid w:val="004E53B7"/>
    <w:rsid w:val="004E5521"/>
    <w:rsid w:val="004E5A7E"/>
    <w:rsid w:val="004E622C"/>
    <w:rsid w:val="004E7792"/>
    <w:rsid w:val="004F0240"/>
    <w:rsid w:val="004F1DD6"/>
    <w:rsid w:val="004F2EEA"/>
    <w:rsid w:val="004F31FE"/>
    <w:rsid w:val="004F4241"/>
    <w:rsid w:val="004F4419"/>
    <w:rsid w:val="004F5283"/>
    <w:rsid w:val="004F580E"/>
    <w:rsid w:val="004F605B"/>
    <w:rsid w:val="004F6BE8"/>
    <w:rsid w:val="00500905"/>
    <w:rsid w:val="0050207B"/>
    <w:rsid w:val="0050369B"/>
    <w:rsid w:val="00503FF7"/>
    <w:rsid w:val="00505874"/>
    <w:rsid w:val="00505E0D"/>
    <w:rsid w:val="00505EA1"/>
    <w:rsid w:val="00506C80"/>
    <w:rsid w:val="005075C2"/>
    <w:rsid w:val="00510886"/>
    <w:rsid w:val="00512552"/>
    <w:rsid w:val="00512B69"/>
    <w:rsid w:val="00512CA2"/>
    <w:rsid w:val="00512DDF"/>
    <w:rsid w:val="005138E9"/>
    <w:rsid w:val="00514C63"/>
    <w:rsid w:val="0051684B"/>
    <w:rsid w:val="00516B93"/>
    <w:rsid w:val="00517D53"/>
    <w:rsid w:val="0052022F"/>
    <w:rsid w:val="0052102E"/>
    <w:rsid w:val="00521D58"/>
    <w:rsid w:val="00522375"/>
    <w:rsid w:val="005247CA"/>
    <w:rsid w:val="00524D26"/>
    <w:rsid w:val="00524FF8"/>
    <w:rsid w:val="00525554"/>
    <w:rsid w:val="0052612B"/>
    <w:rsid w:val="00526394"/>
    <w:rsid w:val="0052652E"/>
    <w:rsid w:val="00526C2D"/>
    <w:rsid w:val="005279E5"/>
    <w:rsid w:val="00527A82"/>
    <w:rsid w:val="00527BD0"/>
    <w:rsid w:val="00531534"/>
    <w:rsid w:val="005317AA"/>
    <w:rsid w:val="00532805"/>
    <w:rsid w:val="005334F4"/>
    <w:rsid w:val="005376AE"/>
    <w:rsid w:val="005376C7"/>
    <w:rsid w:val="00537C5F"/>
    <w:rsid w:val="00537CF6"/>
    <w:rsid w:val="00540547"/>
    <w:rsid w:val="00541097"/>
    <w:rsid w:val="00542E7B"/>
    <w:rsid w:val="00543773"/>
    <w:rsid w:val="00543E51"/>
    <w:rsid w:val="00544100"/>
    <w:rsid w:val="005447DC"/>
    <w:rsid w:val="00544A84"/>
    <w:rsid w:val="00545610"/>
    <w:rsid w:val="005466C0"/>
    <w:rsid w:val="00546AF7"/>
    <w:rsid w:val="0054772D"/>
    <w:rsid w:val="00547B7D"/>
    <w:rsid w:val="0055024B"/>
    <w:rsid w:val="00550386"/>
    <w:rsid w:val="00550E63"/>
    <w:rsid w:val="00551052"/>
    <w:rsid w:val="00551202"/>
    <w:rsid w:val="005514A6"/>
    <w:rsid w:val="005516A0"/>
    <w:rsid w:val="005516E9"/>
    <w:rsid w:val="00551950"/>
    <w:rsid w:val="00552296"/>
    <w:rsid w:val="00552622"/>
    <w:rsid w:val="00552D32"/>
    <w:rsid w:val="00553642"/>
    <w:rsid w:val="00553DD7"/>
    <w:rsid w:val="00555077"/>
    <w:rsid w:val="0055522C"/>
    <w:rsid w:val="0055540C"/>
    <w:rsid w:val="00555832"/>
    <w:rsid w:val="005565B8"/>
    <w:rsid w:val="005568F2"/>
    <w:rsid w:val="00557212"/>
    <w:rsid w:val="005577FB"/>
    <w:rsid w:val="0056050D"/>
    <w:rsid w:val="00560AD5"/>
    <w:rsid w:val="00560C0E"/>
    <w:rsid w:val="00560EF2"/>
    <w:rsid w:val="00561361"/>
    <w:rsid w:val="00561BEB"/>
    <w:rsid w:val="00561D6B"/>
    <w:rsid w:val="00562203"/>
    <w:rsid w:val="005622DC"/>
    <w:rsid w:val="00563503"/>
    <w:rsid w:val="005637D4"/>
    <w:rsid w:val="00563933"/>
    <w:rsid w:val="00563C7F"/>
    <w:rsid w:val="00564286"/>
    <w:rsid w:val="00565608"/>
    <w:rsid w:val="00565A52"/>
    <w:rsid w:val="005667D3"/>
    <w:rsid w:val="005676B1"/>
    <w:rsid w:val="00567898"/>
    <w:rsid w:val="0057038C"/>
    <w:rsid w:val="00571294"/>
    <w:rsid w:val="005714CD"/>
    <w:rsid w:val="005719A8"/>
    <w:rsid w:val="00572789"/>
    <w:rsid w:val="005730EA"/>
    <w:rsid w:val="005735F8"/>
    <w:rsid w:val="0057423A"/>
    <w:rsid w:val="0057505E"/>
    <w:rsid w:val="0057596B"/>
    <w:rsid w:val="00575A07"/>
    <w:rsid w:val="00576212"/>
    <w:rsid w:val="00577D16"/>
    <w:rsid w:val="00580095"/>
    <w:rsid w:val="00581916"/>
    <w:rsid w:val="00581AC9"/>
    <w:rsid w:val="00581E34"/>
    <w:rsid w:val="005834C7"/>
    <w:rsid w:val="00583563"/>
    <w:rsid w:val="00583BE0"/>
    <w:rsid w:val="005849DF"/>
    <w:rsid w:val="00584DB5"/>
    <w:rsid w:val="005852C1"/>
    <w:rsid w:val="00585FA8"/>
    <w:rsid w:val="00586470"/>
    <w:rsid w:val="0058702B"/>
    <w:rsid w:val="00590033"/>
    <w:rsid w:val="00592441"/>
    <w:rsid w:val="005925AA"/>
    <w:rsid w:val="005925B2"/>
    <w:rsid w:val="00592862"/>
    <w:rsid w:val="005930CA"/>
    <w:rsid w:val="00593E00"/>
    <w:rsid w:val="005942E3"/>
    <w:rsid w:val="00594891"/>
    <w:rsid w:val="005967DC"/>
    <w:rsid w:val="005A1B0F"/>
    <w:rsid w:val="005A2C49"/>
    <w:rsid w:val="005A3F5D"/>
    <w:rsid w:val="005A5F3A"/>
    <w:rsid w:val="005A613A"/>
    <w:rsid w:val="005A690D"/>
    <w:rsid w:val="005B1B10"/>
    <w:rsid w:val="005B2153"/>
    <w:rsid w:val="005B281B"/>
    <w:rsid w:val="005B2A9B"/>
    <w:rsid w:val="005B38EB"/>
    <w:rsid w:val="005B3A79"/>
    <w:rsid w:val="005B4A0B"/>
    <w:rsid w:val="005B50C7"/>
    <w:rsid w:val="005B56C6"/>
    <w:rsid w:val="005B5887"/>
    <w:rsid w:val="005B5F6F"/>
    <w:rsid w:val="005B6A7D"/>
    <w:rsid w:val="005B6CF7"/>
    <w:rsid w:val="005B70D2"/>
    <w:rsid w:val="005B77F9"/>
    <w:rsid w:val="005B7DBD"/>
    <w:rsid w:val="005C0100"/>
    <w:rsid w:val="005C0C50"/>
    <w:rsid w:val="005C217E"/>
    <w:rsid w:val="005C2C8F"/>
    <w:rsid w:val="005C3511"/>
    <w:rsid w:val="005C4603"/>
    <w:rsid w:val="005C557F"/>
    <w:rsid w:val="005C5CF9"/>
    <w:rsid w:val="005C6DEE"/>
    <w:rsid w:val="005C77A7"/>
    <w:rsid w:val="005C7DE6"/>
    <w:rsid w:val="005C7F4B"/>
    <w:rsid w:val="005D124B"/>
    <w:rsid w:val="005D19E1"/>
    <w:rsid w:val="005D36EB"/>
    <w:rsid w:val="005D3AD4"/>
    <w:rsid w:val="005D3BC6"/>
    <w:rsid w:val="005D4685"/>
    <w:rsid w:val="005D561B"/>
    <w:rsid w:val="005D5974"/>
    <w:rsid w:val="005D5B2E"/>
    <w:rsid w:val="005D6057"/>
    <w:rsid w:val="005D7189"/>
    <w:rsid w:val="005D734F"/>
    <w:rsid w:val="005D780B"/>
    <w:rsid w:val="005D7B8B"/>
    <w:rsid w:val="005E0443"/>
    <w:rsid w:val="005E0B6E"/>
    <w:rsid w:val="005E23F7"/>
    <w:rsid w:val="005E24CB"/>
    <w:rsid w:val="005E3478"/>
    <w:rsid w:val="005E3C67"/>
    <w:rsid w:val="005E40A6"/>
    <w:rsid w:val="005E42B0"/>
    <w:rsid w:val="005E44C1"/>
    <w:rsid w:val="005E4B12"/>
    <w:rsid w:val="005E7BB3"/>
    <w:rsid w:val="005E7F13"/>
    <w:rsid w:val="005F0116"/>
    <w:rsid w:val="005F0704"/>
    <w:rsid w:val="005F0F56"/>
    <w:rsid w:val="005F16F4"/>
    <w:rsid w:val="005F219F"/>
    <w:rsid w:val="005F3603"/>
    <w:rsid w:val="005F367F"/>
    <w:rsid w:val="005F4451"/>
    <w:rsid w:val="005F57BE"/>
    <w:rsid w:val="005F5B62"/>
    <w:rsid w:val="005F5C2A"/>
    <w:rsid w:val="005F63AF"/>
    <w:rsid w:val="005F6754"/>
    <w:rsid w:val="005F681D"/>
    <w:rsid w:val="005F7A8D"/>
    <w:rsid w:val="006000AF"/>
    <w:rsid w:val="006007D8"/>
    <w:rsid w:val="00600AD5"/>
    <w:rsid w:val="006013F4"/>
    <w:rsid w:val="006020A5"/>
    <w:rsid w:val="00602565"/>
    <w:rsid w:val="00602DD7"/>
    <w:rsid w:val="006031D6"/>
    <w:rsid w:val="00603B54"/>
    <w:rsid w:val="00604033"/>
    <w:rsid w:val="00604AC4"/>
    <w:rsid w:val="00604BDF"/>
    <w:rsid w:val="006052BE"/>
    <w:rsid w:val="00605B90"/>
    <w:rsid w:val="00605D2D"/>
    <w:rsid w:val="006067AC"/>
    <w:rsid w:val="00607D59"/>
    <w:rsid w:val="00610BF4"/>
    <w:rsid w:val="00610D5A"/>
    <w:rsid w:val="0061127F"/>
    <w:rsid w:val="0061185E"/>
    <w:rsid w:val="00611E3F"/>
    <w:rsid w:val="00612720"/>
    <w:rsid w:val="00615068"/>
    <w:rsid w:val="0061656F"/>
    <w:rsid w:val="0061683A"/>
    <w:rsid w:val="0062031D"/>
    <w:rsid w:val="00621DB4"/>
    <w:rsid w:val="00622133"/>
    <w:rsid w:val="006234EF"/>
    <w:rsid w:val="0062392B"/>
    <w:rsid w:val="00625876"/>
    <w:rsid w:val="00625B55"/>
    <w:rsid w:val="006274CD"/>
    <w:rsid w:val="0063003D"/>
    <w:rsid w:val="00632759"/>
    <w:rsid w:val="00632EEC"/>
    <w:rsid w:val="00634CAF"/>
    <w:rsid w:val="00635025"/>
    <w:rsid w:val="006362CB"/>
    <w:rsid w:val="00636E7C"/>
    <w:rsid w:val="006372B5"/>
    <w:rsid w:val="00637950"/>
    <w:rsid w:val="006404CE"/>
    <w:rsid w:val="006410D0"/>
    <w:rsid w:val="00641690"/>
    <w:rsid w:val="00641B23"/>
    <w:rsid w:val="00641D5C"/>
    <w:rsid w:val="006426F6"/>
    <w:rsid w:val="006426FD"/>
    <w:rsid w:val="006429EB"/>
    <w:rsid w:val="006435C2"/>
    <w:rsid w:val="0064362A"/>
    <w:rsid w:val="006438BF"/>
    <w:rsid w:val="00645798"/>
    <w:rsid w:val="0064662F"/>
    <w:rsid w:val="00646AA9"/>
    <w:rsid w:val="00646D07"/>
    <w:rsid w:val="00647300"/>
    <w:rsid w:val="0064753C"/>
    <w:rsid w:val="00651F41"/>
    <w:rsid w:val="0065220D"/>
    <w:rsid w:val="00652381"/>
    <w:rsid w:val="006531EE"/>
    <w:rsid w:val="006532E8"/>
    <w:rsid w:val="006541EB"/>
    <w:rsid w:val="00655BA1"/>
    <w:rsid w:val="0065774B"/>
    <w:rsid w:val="006605AD"/>
    <w:rsid w:val="00660B82"/>
    <w:rsid w:val="00661F17"/>
    <w:rsid w:val="0066217E"/>
    <w:rsid w:val="00662C5E"/>
    <w:rsid w:val="00664328"/>
    <w:rsid w:val="00666A40"/>
    <w:rsid w:val="00667472"/>
    <w:rsid w:val="006702A5"/>
    <w:rsid w:val="006704B9"/>
    <w:rsid w:val="00671D91"/>
    <w:rsid w:val="006728FE"/>
    <w:rsid w:val="00672DA0"/>
    <w:rsid w:val="00672DCD"/>
    <w:rsid w:val="00673C4D"/>
    <w:rsid w:val="00673EAF"/>
    <w:rsid w:val="006741A0"/>
    <w:rsid w:val="00675D4B"/>
    <w:rsid w:val="00676592"/>
    <w:rsid w:val="006771AE"/>
    <w:rsid w:val="006771DC"/>
    <w:rsid w:val="006777E2"/>
    <w:rsid w:val="00677FA1"/>
    <w:rsid w:val="00680116"/>
    <w:rsid w:val="00680230"/>
    <w:rsid w:val="006805AC"/>
    <w:rsid w:val="006805C1"/>
    <w:rsid w:val="00680BA2"/>
    <w:rsid w:val="00680F17"/>
    <w:rsid w:val="00681964"/>
    <w:rsid w:val="0068293C"/>
    <w:rsid w:val="00682A0E"/>
    <w:rsid w:val="00683803"/>
    <w:rsid w:val="00683935"/>
    <w:rsid w:val="00683EA5"/>
    <w:rsid w:val="00684C7A"/>
    <w:rsid w:val="006861B2"/>
    <w:rsid w:val="00686EC6"/>
    <w:rsid w:val="00687360"/>
    <w:rsid w:val="0069009C"/>
    <w:rsid w:val="0069172D"/>
    <w:rsid w:val="00692388"/>
    <w:rsid w:val="00692679"/>
    <w:rsid w:val="00692ABA"/>
    <w:rsid w:val="00692D93"/>
    <w:rsid w:val="00693268"/>
    <w:rsid w:val="006968D9"/>
    <w:rsid w:val="00696D68"/>
    <w:rsid w:val="00697474"/>
    <w:rsid w:val="00697888"/>
    <w:rsid w:val="006A018E"/>
    <w:rsid w:val="006A0190"/>
    <w:rsid w:val="006A0C16"/>
    <w:rsid w:val="006A1885"/>
    <w:rsid w:val="006A18EA"/>
    <w:rsid w:val="006A20F3"/>
    <w:rsid w:val="006A2DDE"/>
    <w:rsid w:val="006A3E82"/>
    <w:rsid w:val="006A427B"/>
    <w:rsid w:val="006A49EC"/>
    <w:rsid w:val="006A51C4"/>
    <w:rsid w:val="006A5529"/>
    <w:rsid w:val="006A6096"/>
    <w:rsid w:val="006B0575"/>
    <w:rsid w:val="006B0845"/>
    <w:rsid w:val="006B0AC6"/>
    <w:rsid w:val="006B0E4B"/>
    <w:rsid w:val="006B18B8"/>
    <w:rsid w:val="006B1AAE"/>
    <w:rsid w:val="006B2904"/>
    <w:rsid w:val="006B3F65"/>
    <w:rsid w:val="006B4EEE"/>
    <w:rsid w:val="006B544B"/>
    <w:rsid w:val="006B647F"/>
    <w:rsid w:val="006B7D47"/>
    <w:rsid w:val="006C0290"/>
    <w:rsid w:val="006C034E"/>
    <w:rsid w:val="006C0399"/>
    <w:rsid w:val="006C1056"/>
    <w:rsid w:val="006C157F"/>
    <w:rsid w:val="006C2786"/>
    <w:rsid w:val="006C3A27"/>
    <w:rsid w:val="006C41EE"/>
    <w:rsid w:val="006C4254"/>
    <w:rsid w:val="006C4811"/>
    <w:rsid w:val="006C4D0D"/>
    <w:rsid w:val="006C5DB8"/>
    <w:rsid w:val="006D1328"/>
    <w:rsid w:val="006D2C73"/>
    <w:rsid w:val="006D3D3B"/>
    <w:rsid w:val="006D42E1"/>
    <w:rsid w:val="006D5533"/>
    <w:rsid w:val="006D696D"/>
    <w:rsid w:val="006D6D90"/>
    <w:rsid w:val="006D6F2F"/>
    <w:rsid w:val="006D7419"/>
    <w:rsid w:val="006D7A94"/>
    <w:rsid w:val="006D7E52"/>
    <w:rsid w:val="006D7F66"/>
    <w:rsid w:val="006E06E3"/>
    <w:rsid w:val="006E0EF1"/>
    <w:rsid w:val="006E13EE"/>
    <w:rsid w:val="006E1538"/>
    <w:rsid w:val="006E2930"/>
    <w:rsid w:val="006E2DE6"/>
    <w:rsid w:val="006E4CC3"/>
    <w:rsid w:val="006E657B"/>
    <w:rsid w:val="006E6ACC"/>
    <w:rsid w:val="006E7F97"/>
    <w:rsid w:val="006F14E4"/>
    <w:rsid w:val="006F2C93"/>
    <w:rsid w:val="006F33D2"/>
    <w:rsid w:val="006F6BE4"/>
    <w:rsid w:val="006F79D5"/>
    <w:rsid w:val="00700BF4"/>
    <w:rsid w:val="00701947"/>
    <w:rsid w:val="00702866"/>
    <w:rsid w:val="00702D83"/>
    <w:rsid w:val="0070315C"/>
    <w:rsid w:val="00703DAB"/>
    <w:rsid w:val="00704D45"/>
    <w:rsid w:val="00705E93"/>
    <w:rsid w:val="00706B9F"/>
    <w:rsid w:val="007072E0"/>
    <w:rsid w:val="007108B3"/>
    <w:rsid w:val="00710DC2"/>
    <w:rsid w:val="00710FF7"/>
    <w:rsid w:val="00713304"/>
    <w:rsid w:val="0071345B"/>
    <w:rsid w:val="00713536"/>
    <w:rsid w:val="00715C46"/>
    <w:rsid w:val="007163BC"/>
    <w:rsid w:val="007170CC"/>
    <w:rsid w:val="00720851"/>
    <w:rsid w:val="00720973"/>
    <w:rsid w:val="00720B54"/>
    <w:rsid w:val="00722264"/>
    <w:rsid w:val="00722786"/>
    <w:rsid w:val="0072467E"/>
    <w:rsid w:val="00724799"/>
    <w:rsid w:val="00725409"/>
    <w:rsid w:val="00725EA1"/>
    <w:rsid w:val="0072703C"/>
    <w:rsid w:val="00730729"/>
    <w:rsid w:val="00730CFB"/>
    <w:rsid w:val="007325CC"/>
    <w:rsid w:val="00732BF0"/>
    <w:rsid w:val="00733097"/>
    <w:rsid w:val="007336CE"/>
    <w:rsid w:val="00733BD3"/>
    <w:rsid w:val="00735090"/>
    <w:rsid w:val="007350BE"/>
    <w:rsid w:val="007354AF"/>
    <w:rsid w:val="0073609F"/>
    <w:rsid w:val="00737A1F"/>
    <w:rsid w:val="00737D8D"/>
    <w:rsid w:val="00740513"/>
    <w:rsid w:val="0074330C"/>
    <w:rsid w:val="007451BB"/>
    <w:rsid w:val="007451D2"/>
    <w:rsid w:val="00747374"/>
    <w:rsid w:val="00747409"/>
    <w:rsid w:val="00747A6C"/>
    <w:rsid w:val="00747B32"/>
    <w:rsid w:val="00750E52"/>
    <w:rsid w:val="007540F4"/>
    <w:rsid w:val="00756305"/>
    <w:rsid w:val="00756399"/>
    <w:rsid w:val="00756E5C"/>
    <w:rsid w:val="00760035"/>
    <w:rsid w:val="00760C50"/>
    <w:rsid w:val="00760E92"/>
    <w:rsid w:val="0076251A"/>
    <w:rsid w:val="00763C89"/>
    <w:rsid w:val="007651F3"/>
    <w:rsid w:val="0076644A"/>
    <w:rsid w:val="00766652"/>
    <w:rsid w:val="0076705E"/>
    <w:rsid w:val="007673DE"/>
    <w:rsid w:val="00767A31"/>
    <w:rsid w:val="00767F22"/>
    <w:rsid w:val="00770344"/>
    <w:rsid w:val="00770BF9"/>
    <w:rsid w:val="0077189A"/>
    <w:rsid w:val="00771BCA"/>
    <w:rsid w:val="00771E17"/>
    <w:rsid w:val="007723B4"/>
    <w:rsid w:val="00772F4A"/>
    <w:rsid w:val="00774634"/>
    <w:rsid w:val="00775FD4"/>
    <w:rsid w:val="00780163"/>
    <w:rsid w:val="00780269"/>
    <w:rsid w:val="0078208E"/>
    <w:rsid w:val="0078238E"/>
    <w:rsid w:val="00782921"/>
    <w:rsid w:val="0078463B"/>
    <w:rsid w:val="007853D1"/>
    <w:rsid w:val="0078568C"/>
    <w:rsid w:val="00786BC7"/>
    <w:rsid w:val="00786DF6"/>
    <w:rsid w:val="00786DFB"/>
    <w:rsid w:val="007870A7"/>
    <w:rsid w:val="00787A45"/>
    <w:rsid w:val="007906EC"/>
    <w:rsid w:val="00791A74"/>
    <w:rsid w:val="00792493"/>
    <w:rsid w:val="00792A02"/>
    <w:rsid w:val="00792A7A"/>
    <w:rsid w:val="00792EE4"/>
    <w:rsid w:val="00793402"/>
    <w:rsid w:val="00793DB3"/>
    <w:rsid w:val="007949D9"/>
    <w:rsid w:val="00794D80"/>
    <w:rsid w:val="00795B75"/>
    <w:rsid w:val="007965BC"/>
    <w:rsid w:val="00796A0A"/>
    <w:rsid w:val="007978E0"/>
    <w:rsid w:val="007A017E"/>
    <w:rsid w:val="007A05B7"/>
    <w:rsid w:val="007A07EC"/>
    <w:rsid w:val="007A18DC"/>
    <w:rsid w:val="007A2435"/>
    <w:rsid w:val="007A2800"/>
    <w:rsid w:val="007A2C0A"/>
    <w:rsid w:val="007A2FB4"/>
    <w:rsid w:val="007A31C1"/>
    <w:rsid w:val="007A32E5"/>
    <w:rsid w:val="007A4350"/>
    <w:rsid w:val="007A439C"/>
    <w:rsid w:val="007A45D0"/>
    <w:rsid w:val="007A4B49"/>
    <w:rsid w:val="007A4EBF"/>
    <w:rsid w:val="007A5582"/>
    <w:rsid w:val="007B180D"/>
    <w:rsid w:val="007B20F5"/>
    <w:rsid w:val="007B32BE"/>
    <w:rsid w:val="007B40BB"/>
    <w:rsid w:val="007B4372"/>
    <w:rsid w:val="007B4A23"/>
    <w:rsid w:val="007B4A8D"/>
    <w:rsid w:val="007B5B17"/>
    <w:rsid w:val="007B5D44"/>
    <w:rsid w:val="007B5D80"/>
    <w:rsid w:val="007B5E64"/>
    <w:rsid w:val="007B659F"/>
    <w:rsid w:val="007B707A"/>
    <w:rsid w:val="007B780E"/>
    <w:rsid w:val="007C04A3"/>
    <w:rsid w:val="007C0734"/>
    <w:rsid w:val="007C0A9E"/>
    <w:rsid w:val="007C247A"/>
    <w:rsid w:val="007C2CF8"/>
    <w:rsid w:val="007C46B5"/>
    <w:rsid w:val="007C47DC"/>
    <w:rsid w:val="007C4D52"/>
    <w:rsid w:val="007C5033"/>
    <w:rsid w:val="007C515F"/>
    <w:rsid w:val="007C5C89"/>
    <w:rsid w:val="007C737D"/>
    <w:rsid w:val="007C7DF7"/>
    <w:rsid w:val="007D05C8"/>
    <w:rsid w:val="007D0A46"/>
    <w:rsid w:val="007D230D"/>
    <w:rsid w:val="007D3112"/>
    <w:rsid w:val="007D346B"/>
    <w:rsid w:val="007D44A1"/>
    <w:rsid w:val="007D47A4"/>
    <w:rsid w:val="007D4F47"/>
    <w:rsid w:val="007D63EA"/>
    <w:rsid w:val="007D6455"/>
    <w:rsid w:val="007D658A"/>
    <w:rsid w:val="007D71DD"/>
    <w:rsid w:val="007E01EB"/>
    <w:rsid w:val="007E03DC"/>
    <w:rsid w:val="007E07AC"/>
    <w:rsid w:val="007E0C78"/>
    <w:rsid w:val="007E119B"/>
    <w:rsid w:val="007E14DB"/>
    <w:rsid w:val="007E1C59"/>
    <w:rsid w:val="007E4A9A"/>
    <w:rsid w:val="007E606C"/>
    <w:rsid w:val="007E63FA"/>
    <w:rsid w:val="007F02CC"/>
    <w:rsid w:val="007F1F57"/>
    <w:rsid w:val="007F2205"/>
    <w:rsid w:val="007F33BD"/>
    <w:rsid w:val="007F394D"/>
    <w:rsid w:val="007F47FF"/>
    <w:rsid w:val="007F5218"/>
    <w:rsid w:val="007F5E73"/>
    <w:rsid w:val="007F6A8D"/>
    <w:rsid w:val="007F7F8C"/>
    <w:rsid w:val="00800A6F"/>
    <w:rsid w:val="00801E25"/>
    <w:rsid w:val="00801E2E"/>
    <w:rsid w:val="00802B72"/>
    <w:rsid w:val="00802C37"/>
    <w:rsid w:val="00802EBC"/>
    <w:rsid w:val="00802F09"/>
    <w:rsid w:val="00803FF1"/>
    <w:rsid w:val="00804255"/>
    <w:rsid w:val="00804A75"/>
    <w:rsid w:val="00804B5D"/>
    <w:rsid w:val="00804DF5"/>
    <w:rsid w:val="008054F2"/>
    <w:rsid w:val="008117DF"/>
    <w:rsid w:val="00811CA7"/>
    <w:rsid w:val="008121D9"/>
    <w:rsid w:val="00812A16"/>
    <w:rsid w:val="008154AC"/>
    <w:rsid w:val="0081623D"/>
    <w:rsid w:val="00816887"/>
    <w:rsid w:val="008168C7"/>
    <w:rsid w:val="0081694F"/>
    <w:rsid w:val="00816970"/>
    <w:rsid w:val="008169DB"/>
    <w:rsid w:val="00817121"/>
    <w:rsid w:val="00817DF7"/>
    <w:rsid w:val="008209E1"/>
    <w:rsid w:val="00820C1D"/>
    <w:rsid w:val="0082370F"/>
    <w:rsid w:val="00823BFE"/>
    <w:rsid w:val="008248F4"/>
    <w:rsid w:val="00824D4A"/>
    <w:rsid w:val="00825DD4"/>
    <w:rsid w:val="008269EF"/>
    <w:rsid w:val="0082781C"/>
    <w:rsid w:val="0083019D"/>
    <w:rsid w:val="00830E53"/>
    <w:rsid w:val="00830E91"/>
    <w:rsid w:val="00831214"/>
    <w:rsid w:val="00832766"/>
    <w:rsid w:val="00832BD8"/>
    <w:rsid w:val="00832D3A"/>
    <w:rsid w:val="00832EB2"/>
    <w:rsid w:val="00833336"/>
    <w:rsid w:val="00833532"/>
    <w:rsid w:val="00833BEE"/>
    <w:rsid w:val="008360E1"/>
    <w:rsid w:val="00836191"/>
    <w:rsid w:val="00836637"/>
    <w:rsid w:val="008375A6"/>
    <w:rsid w:val="00840D2A"/>
    <w:rsid w:val="008410E3"/>
    <w:rsid w:val="00841808"/>
    <w:rsid w:val="0084198A"/>
    <w:rsid w:val="0084214C"/>
    <w:rsid w:val="00842233"/>
    <w:rsid w:val="00842BAD"/>
    <w:rsid w:val="008437C2"/>
    <w:rsid w:val="00843FDE"/>
    <w:rsid w:val="008452CC"/>
    <w:rsid w:val="008464DF"/>
    <w:rsid w:val="008466DE"/>
    <w:rsid w:val="0084697E"/>
    <w:rsid w:val="00847578"/>
    <w:rsid w:val="0085005F"/>
    <w:rsid w:val="00851189"/>
    <w:rsid w:val="0085302F"/>
    <w:rsid w:val="00853432"/>
    <w:rsid w:val="008534C3"/>
    <w:rsid w:val="0085471F"/>
    <w:rsid w:val="00854B64"/>
    <w:rsid w:val="00855DCB"/>
    <w:rsid w:val="0085642F"/>
    <w:rsid w:val="0085665D"/>
    <w:rsid w:val="008609CD"/>
    <w:rsid w:val="0086146E"/>
    <w:rsid w:val="00862E0C"/>
    <w:rsid w:val="008645FD"/>
    <w:rsid w:val="00864F79"/>
    <w:rsid w:val="00865534"/>
    <w:rsid w:val="00866134"/>
    <w:rsid w:val="00866C64"/>
    <w:rsid w:val="0086739B"/>
    <w:rsid w:val="00867ADF"/>
    <w:rsid w:val="008714BF"/>
    <w:rsid w:val="0087291C"/>
    <w:rsid w:val="00872D59"/>
    <w:rsid w:val="00873D6E"/>
    <w:rsid w:val="00874405"/>
    <w:rsid w:val="008748AA"/>
    <w:rsid w:val="00875C8E"/>
    <w:rsid w:val="0087683A"/>
    <w:rsid w:val="00877D6B"/>
    <w:rsid w:val="00877FFB"/>
    <w:rsid w:val="00880967"/>
    <w:rsid w:val="00880D8D"/>
    <w:rsid w:val="00881163"/>
    <w:rsid w:val="0088126C"/>
    <w:rsid w:val="008813DB"/>
    <w:rsid w:val="008818E1"/>
    <w:rsid w:val="00881BA5"/>
    <w:rsid w:val="00882AEA"/>
    <w:rsid w:val="00883533"/>
    <w:rsid w:val="00883887"/>
    <w:rsid w:val="008839F7"/>
    <w:rsid w:val="008860EF"/>
    <w:rsid w:val="008863C0"/>
    <w:rsid w:val="00886FD6"/>
    <w:rsid w:val="00887F36"/>
    <w:rsid w:val="00890B85"/>
    <w:rsid w:val="008916A1"/>
    <w:rsid w:val="00892B4A"/>
    <w:rsid w:val="00893879"/>
    <w:rsid w:val="0089453E"/>
    <w:rsid w:val="00894A35"/>
    <w:rsid w:val="00895126"/>
    <w:rsid w:val="00895569"/>
    <w:rsid w:val="00895A13"/>
    <w:rsid w:val="008964BC"/>
    <w:rsid w:val="008974EC"/>
    <w:rsid w:val="008979B1"/>
    <w:rsid w:val="008A029F"/>
    <w:rsid w:val="008A0B4B"/>
    <w:rsid w:val="008A0C1C"/>
    <w:rsid w:val="008A1C3A"/>
    <w:rsid w:val="008A2049"/>
    <w:rsid w:val="008A2C24"/>
    <w:rsid w:val="008A377E"/>
    <w:rsid w:val="008A3B1D"/>
    <w:rsid w:val="008A4C69"/>
    <w:rsid w:val="008A581C"/>
    <w:rsid w:val="008A64D8"/>
    <w:rsid w:val="008A6BFA"/>
    <w:rsid w:val="008A6F35"/>
    <w:rsid w:val="008B2A7E"/>
    <w:rsid w:val="008B416A"/>
    <w:rsid w:val="008B4300"/>
    <w:rsid w:val="008B5B98"/>
    <w:rsid w:val="008C101D"/>
    <w:rsid w:val="008C1F01"/>
    <w:rsid w:val="008C2771"/>
    <w:rsid w:val="008C2CC1"/>
    <w:rsid w:val="008C36D4"/>
    <w:rsid w:val="008C4013"/>
    <w:rsid w:val="008C402E"/>
    <w:rsid w:val="008C541A"/>
    <w:rsid w:val="008C5876"/>
    <w:rsid w:val="008C5D6B"/>
    <w:rsid w:val="008C6C7C"/>
    <w:rsid w:val="008C76E1"/>
    <w:rsid w:val="008C7B20"/>
    <w:rsid w:val="008D0C2F"/>
    <w:rsid w:val="008D162B"/>
    <w:rsid w:val="008D2B8A"/>
    <w:rsid w:val="008D2CF7"/>
    <w:rsid w:val="008D33CE"/>
    <w:rsid w:val="008D40F0"/>
    <w:rsid w:val="008D483E"/>
    <w:rsid w:val="008D568F"/>
    <w:rsid w:val="008D5D89"/>
    <w:rsid w:val="008D600B"/>
    <w:rsid w:val="008D66F9"/>
    <w:rsid w:val="008D68B1"/>
    <w:rsid w:val="008D697A"/>
    <w:rsid w:val="008D7214"/>
    <w:rsid w:val="008D76B0"/>
    <w:rsid w:val="008D7823"/>
    <w:rsid w:val="008E063E"/>
    <w:rsid w:val="008E0D39"/>
    <w:rsid w:val="008E100A"/>
    <w:rsid w:val="008E12C4"/>
    <w:rsid w:val="008E2432"/>
    <w:rsid w:val="008E2A12"/>
    <w:rsid w:val="008E47DE"/>
    <w:rsid w:val="008E611B"/>
    <w:rsid w:val="008E647D"/>
    <w:rsid w:val="008E6BC7"/>
    <w:rsid w:val="008E7033"/>
    <w:rsid w:val="008E76A9"/>
    <w:rsid w:val="008E776F"/>
    <w:rsid w:val="008F003A"/>
    <w:rsid w:val="008F23C4"/>
    <w:rsid w:val="008F3988"/>
    <w:rsid w:val="008F405E"/>
    <w:rsid w:val="008F431D"/>
    <w:rsid w:val="008F5BE8"/>
    <w:rsid w:val="008F5F79"/>
    <w:rsid w:val="008F60FF"/>
    <w:rsid w:val="008F6848"/>
    <w:rsid w:val="008F7FE9"/>
    <w:rsid w:val="00900446"/>
    <w:rsid w:val="00900CD7"/>
    <w:rsid w:val="00901232"/>
    <w:rsid w:val="009013DD"/>
    <w:rsid w:val="00901C43"/>
    <w:rsid w:val="0090276F"/>
    <w:rsid w:val="00904C98"/>
    <w:rsid w:val="00904D60"/>
    <w:rsid w:val="00904ED7"/>
    <w:rsid w:val="00906B42"/>
    <w:rsid w:val="00906BFF"/>
    <w:rsid w:val="00910462"/>
    <w:rsid w:val="009122C5"/>
    <w:rsid w:val="009127B6"/>
    <w:rsid w:val="00912A03"/>
    <w:rsid w:val="009136CC"/>
    <w:rsid w:val="009142F2"/>
    <w:rsid w:val="00914B49"/>
    <w:rsid w:val="00915D90"/>
    <w:rsid w:val="00915DE3"/>
    <w:rsid w:val="009165DE"/>
    <w:rsid w:val="009202D9"/>
    <w:rsid w:val="00920493"/>
    <w:rsid w:val="00920A9C"/>
    <w:rsid w:val="00921EA7"/>
    <w:rsid w:val="00921F8E"/>
    <w:rsid w:val="00922959"/>
    <w:rsid w:val="009229D6"/>
    <w:rsid w:val="00924BED"/>
    <w:rsid w:val="00925184"/>
    <w:rsid w:val="00926216"/>
    <w:rsid w:val="00926710"/>
    <w:rsid w:val="009308DA"/>
    <w:rsid w:val="00930D56"/>
    <w:rsid w:val="00932BF1"/>
    <w:rsid w:val="00932E72"/>
    <w:rsid w:val="00935B9B"/>
    <w:rsid w:val="00936AC5"/>
    <w:rsid w:val="00936F0D"/>
    <w:rsid w:val="00937DAD"/>
    <w:rsid w:val="00940A6B"/>
    <w:rsid w:val="00940D35"/>
    <w:rsid w:val="00941156"/>
    <w:rsid w:val="009448A8"/>
    <w:rsid w:val="009449E9"/>
    <w:rsid w:val="009451FC"/>
    <w:rsid w:val="00945411"/>
    <w:rsid w:val="009458BF"/>
    <w:rsid w:val="009459C8"/>
    <w:rsid w:val="00946B30"/>
    <w:rsid w:val="00946CF7"/>
    <w:rsid w:val="00947479"/>
    <w:rsid w:val="00947DB9"/>
    <w:rsid w:val="0095015F"/>
    <w:rsid w:val="00950B06"/>
    <w:rsid w:val="00951A65"/>
    <w:rsid w:val="00951AA6"/>
    <w:rsid w:val="00952F71"/>
    <w:rsid w:val="00954FCE"/>
    <w:rsid w:val="0095557F"/>
    <w:rsid w:val="00955D95"/>
    <w:rsid w:val="00956074"/>
    <w:rsid w:val="00956E4C"/>
    <w:rsid w:val="0095737F"/>
    <w:rsid w:val="00960656"/>
    <w:rsid w:val="00961581"/>
    <w:rsid w:val="00961ABB"/>
    <w:rsid w:val="009621F0"/>
    <w:rsid w:val="00962C0F"/>
    <w:rsid w:val="00963393"/>
    <w:rsid w:val="00964525"/>
    <w:rsid w:val="0096453F"/>
    <w:rsid w:val="00964DF8"/>
    <w:rsid w:val="009657A9"/>
    <w:rsid w:val="0096689B"/>
    <w:rsid w:val="00973601"/>
    <w:rsid w:val="009739CB"/>
    <w:rsid w:val="00973FF4"/>
    <w:rsid w:val="009749BE"/>
    <w:rsid w:val="00974AF5"/>
    <w:rsid w:val="0097500E"/>
    <w:rsid w:val="009750A0"/>
    <w:rsid w:val="0097580A"/>
    <w:rsid w:val="00976A00"/>
    <w:rsid w:val="0097784C"/>
    <w:rsid w:val="00977A74"/>
    <w:rsid w:val="00980682"/>
    <w:rsid w:val="00980D1D"/>
    <w:rsid w:val="009811D9"/>
    <w:rsid w:val="0098146B"/>
    <w:rsid w:val="00981904"/>
    <w:rsid w:val="009824F7"/>
    <w:rsid w:val="009832A4"/>
    <w:rsid w:val="0098371F"/>
    <w:rsid w:val="00983A04"/>
    <w:rsid w:val="00985C44"/>
    <w:rsid w:val="0098615F"/>
    <w:rsid w:val="00986299"/>
    <w:rsid w:val="00986309"/>
    <w:rsid w:val="00986A4A"/>
    <w:rsid w:val="009877F0"/>
    <w:rsid w:val="00991399"/>
    <w:rsid w:val="009925B9"/>
    <w:rsid w:val="0099392E"/>
    <w:rsid w:val="009946EB"/>
    <w:rsid w:val="00994EE5"/>
    <w:rsid w:val="009956BD"/>
    <w:rsid w:val="00995CB5"/>
    <w:rsid w:val="00996144"/>
    <w:rsid w:val="00996609"/>
    <w:rsid w:val="00996F03"/>
    <w:rsid w:val="009A0077"/>
    <w:rsid w:val="009A025F"/>
    <w:rsid w:val="009A096C"/>
    <w:rsid w:val="009A0C42"/>
    <w:rsid w:val="009A2470"/>
    <w:rsid w:val="009A3F6F"/>
    <w:rsid w:val="009A458E"/>
    <w:rsid w:val="009A489D"/>
    <w:rsid w:val="009A4AC4"/>
    <w:rsid w:val="009A4B53"/>
    <w:rsid w:val="009A5072"/>
    <w:rsid w:val="009A5107"/>
    <w:rsid w:val="009A544B"/>
    <w:rsid w:val="009A55FB"/>
    <w:rsid w:val="009A5EF4"/>
    <w:rsid w:val="009A5F26"/>
    <w:rsid w:val="009A6381"/>
    <w:rsid w:val="009A670C"/>
    <w:rsid w:val="009B03C0"/>
    <w:rsid w:val="009B0583"/>
    <w:rsid w:val="009B06C2"/>
    <w:rsid w:val="009B0ED2"/>
    <w:rsid w:val="009B303B"/>
    <w:rsid w:val="009B31D0"/>
    <w:rsid w:val="009B33F5"/>
    <w:rsid w:val="009B43C8"/>
    <w:rsid w:val="009B45EE"/>
    <w:rsid w:val="009B492D"/>
    <w:rsid w:val="009B5155"/>
    <w:rsid w:val="009B5C4D"/>
    <w:rsid w:val="009B6AB2"/>
    <w:rsid w:val="009B6B48"/>
    <w:rsid w:val="009C0109"/>
    <w:rsid w:val="009C0363"/>
    <w:rsid w:val="009C05F7"/>
    <w:rsid w:val="009C177B"/>
    <w:rsid w:val="009C33B6"/>
    <w:rsid w:val="009C510E"/>
    <w:rsid w:val="009C58BE"/>
    <w:rsid w:val="009C68E1"/>
    <w:rsid w:val="009C6C42"/>
    <w:rsid w:val="009C7FA4"/>
    <w:rsid w:val="009D0CCB"/>
    <w:rsid w:val="009D2484"/>
    <w:rsid w:val="009D3004"/>
    <w:rsid w:val="009D3FE8"/>
    <w:rsid w:val="009D4014"/>
    <w:rsid w:val="009D4327"/>
    <w:rsid w:val="009D4A1C"/>
    <w:rsid w:val="009E0154"/>
    <w:rsid w:val="009E0316"/>
    <w:rsid w:val="009E1EFF"/>
    <w:rsid w:val="009E2A3A"/>
    <w:rsid w:val="009E2CF7"/>
    <w:rsid w:val="009E34A3"/>
    <w:rsid w:val="009E3884"/>
    <w:rsid w:val="009E3D7E"/>
    <w:rsid w:val="009E5A85"/>
    <w:rsid w:val="009E6171"/>
    <w:rsid w:val="009E7045"/>
    <w:rsid w:val="009E7526"/>
    <w:rsid w:val="009E7AC5"/>
    <w:rsid w:val="009F00E2"/>
    <w:rsid w:val="009F0E1C"/>
    <w:rsid w:val="009F1183"/>
    <w:rsid w:val="009F28C1"/>
    <w:rsid w:val="009F2E64"/>
    <w:rsid w:val="009F46A6"/>
    <w:rsid w:val="009F4AFC"/>
    <w:rsid w:val="009F5438"/>
    <w:rsid w:val="009F65F0"/>
    <w:rsid w:val="009F713B"/>
    <w:rsid w:val="00A00408"/>
    <w:rsid w:val="00A00E79"/>
    <w:rsid w:val="00A00F6C"/>
    <w:rsid w:val="00A0255D"/>
    <w:rsid w:val="00A03999"/>
    <w:rsid w:val="00A04012"/>
    <w:rsid w:val="00A042DE"/>
    <w:rsid w:val="00A044C0"/>
    <w:rsid w:val="00A04C6D"/>
    <w:rsid w:val="00A06D87"/>
    <w:rsid w:val="00A075CC"/>
    <w:rsid w:val="00A100BC"/>
    <w:rsid w:val="00A10F28"/>
    <w:rsid w:val="00A118C1"/>
    <w:rsid w:val="00A11EFF"/>
    <w:rsid w:val="00A133A8"/>
    <w:rsid w:val="00A13595"/>
    <w:rsid w:val="00A139CC"/>
    <w:rsid w:val="00A13CD2"/>
    <w:rsid w:val="00A13D12"/>
    <w:rsid w:val="00A1403E"/>
    <w:rsid w:val="00A154D0"/>
    <w:rsid w:val="00A16215"/>
    <w:rsid w:val="00A1700B"/>
    <w:rsid w:val="00A17A22"/>
    <w:rsid w:val="00A17C81"/>
    <w:rsid w:val="00A204AC"/>
    <w:rsid w:val="00A20ED8"/>
    <w:rsid w:val="00A21536"/>
    <w:rsid w:val="00A221E7"/>
    <w:rsid w:val="00A2350B"/>
    <w:rsid w:val="00A25124"/>
    <w:rsid w:val="00A25D9C"/>
    <w:rsid w:val="00A261E3"/>
    <w:rsid w:val="00A26456"/>
    <w:rsid w:val="00A26F24"/>
    <w:rsid w:val="00A273BC"/>
    <w:rsid w:val="00A27B64"/>
    <w:rsid w:val="00A27C14"/>
    <w:rsid w:val="00A27FF3"/>
    <w:rsid w:val="00A309F3"/>
    <w:rsid w:val="00A31CF0"/>
    <w:rsid w:val="00A32104"/>
    <w:rsid w:val="00A32619"/>
    <w:rsid w:val="00A329FC"/>
    <w:rsid w:val="00A33608"/>
    <w:rsid w:val="00A34052"/>
    <w:rsid w:val="00A3466C"/>
    <w:rsid w:val="00A359CE"/>
    <w:rsid w:val="00A35E22"/>
    <w:rsid w:val="00A3609B"/>
    <w:rsid w:val="00A36EFF"/>
    <w:rsid w:val="00A377AE"/>
    <w:rsid w:val="00A406E9"/>
    <w:rsid w:val="00A42916"/>
    <w:rsid w:val="00A43258"/>
    <w:rsid w:val="00A43551"/>
    <w:rsid w:val="00A43988"/>
    <w:rsid w:val="00A45205"/>
    <w:rsid w:val="00A46D4E"/>
    <w:rsid w:val="00A47446"/>
    <w:rsid w:val="00A47ECC"/>
    <w:rsid w:val="00A503BC"/>
    <w:rsid w:val="00A521FF"/>
    <w:rsid w:val="00A524ED"/>
    <w:rsid w:val="00A52F04"/>
    <w:rsid w:val="00A53708"/>
    <w:rsid w:val="00A54EDA"/>
    <w:rsid w:val="00A55CA0"/>
    <w:rsid w:val="00A55CDB"/>
    <w:rsid w:val="00A60343"/>
    <w:rsid w:val="00A60508"/>
    <w:rsid w:val="00A61180"/>
    <w:rsid w:val="00A619B0"/>
    <w:rsid w:val="00A629EF"/>
    <w:rsid w:val="00A63CE8"/>
    <w:rsid w:val="00A641EE"/>
    <w:rsid w:val="00A65C25"/>
    <w:rsid w:val="00A65D3F"/>
    <w:rsid w:val="00A65FAD"/>
    <w:rsid w:val="00A67461"/>
    <w:rsid w:val="00A70E9B"/>
    <w:rsid w:val="00A72088"/>
    <w:rsid w:val="00A72D52"/>
    <w:rsid w:val="00A75046"/>
    <w:rsid w:val="00A7556E"/>
    <w:rsid w:val="00A7747C"/>
    <w:rsid w:val="00A776E9"/>
    <w:rsid w:val="00A778AD"/>
    <w:rsid w:val="00A779B1"/>
    <w:rsid w:val="00A802A8"/>
    <w:rsid w:val="00A80470"/>
    <w:rsid w:val="00A8272C"/>
    <w:rsid w:val="00A82AA8"/>
    <w:rsid w:val="00A82B12"/>
    <w:rsid w:val="00A82E7C"/>
    <w:rsid w:val="00A8372D"/>
    <w:rsid w:val="00A842BB"/>
    <w:rsid w:val="00A84D40"/>
    <w:rsid w:val="00A86E52"/>
    <w:rsid w:val="00A905CF"/>
    <w:rsid w:val="00A90FAD"/>
    <w:rsid w:val="00A918CB"/>
    <w:rsid w:val="00A91C67"/>
    <w:rsid w:val="00A92FD1"/>
    <w:rsid w:val="00A93395"/>
    <w:rsid w:val="00A937A6"/>
    <w:rsid w:val="00A93A04"/>
    <w:rsid w:val="00A94A3A"/>
    <w:rsid w:val="00A95384"/>
    <w:rsid w:val="00A95EC5"/>
    <w:rsid w:val="00A95EDE"/>
    <w:rsid w:val="00A96196"/>
    <w:rsid w:val="00A96261"/>
    <w:rsid w:val="00A965F7"/>
    <w:rsid w:val="00A9691D"/>
    <w:rsid w:val="00A9717C"/>
    <w:rsid w:val="00AA1AE3"/>
    <w:rsid w:val="00AA249F"/>
    <w:rsid w:val="00AA2789"/>
    <w:rsid w:val="00AA2B5E"/>
    <w:rsid w:val="00AA2C6F"/>
    <w:rsid w:val="00AA39D3"/>
    <w:rsid w:val="00AA54D5"/>
    <w:rsid w:val="00AA5718"/>
    <w:rsid w:val="00AB078E"/>
    <w:rsid w:val="00AB0D7A"/>
    <w:rsid w:val="00AB1C50"/>
    <w:rsid w:val="00AB2280"/>
    <w:rsid w:val="00AB2E8A"/>
    <w:rsid w:val="00AB37A2"/>
    <w:rsid w:val="00AB4630"/>
    <w:rsid w:val="00AB5C6F"/>
    <w:rsid w:val="00AB617B"/>
    <w:rsid w:val="00AB6898"/>
    <w:rsid w:val="00AB6AC1"/>
    <w:rsid w:val="00AB76D0"/>
    <w:rsid w:val="00AC11CB"/>
    <w:rsid w:val="00AC1FCD"/>
    <w:rsid w:val="00AC3244"/>
    <w:rsid w:val="00AC3959"/>
    <w:rsid w:val="00AC40C2"/>
    <w:rsid w:val="00AC4DE5"/>
    <w:rsid w:val="00AC51B7"/>
    <w:rsid w:val="00AC546D"/>
    <w:rsid w:val="00AC565A"/>
    <w:rsid w:val="00AC59A3"/>
    <w:rsid w:val="00AC672F"/>
    <w:rsid w:val="00AC7436"/>
    <w:rsid w:val="00AC7954"/>
    <w:rsid w:val="00AC7C5D"/>
    <w:rsid w:val="00AD000E"/>
    <w:rsid w:val="00AD031E"/>
    <w:rsid w:val="00AD09DF"/>
    <w:rsid w:val="00AD0C2B"/>
    <w:rsid w:val="00AD0D73"/>
    <w:rsid w:val="00AD1193"/>
    <w:rsid w:val="00AD6039"/>
    <w:rsid w:val="00AD64CD"/>
    <w:rsid w:val="00AD66DC"/>
    <w:rsid w:val="00AD73A0"/>
    <w:rsid w:val="00AE0C50"/>
    <w:rsid w:val="00AE15D3"/>
    <w:rsid w:val="00AE17D5"/>
    <w:rsid w:val="00AE2D6B"/>
    <w:rsid w:val="00AE2DCC"/>
    <w:rsid w:val="00AE32C5"/>
    <w:rsid w:val="00AE330F"/>
    <w:rsid w:val="00AE3991"/>
    <w:rsid w:val="00AE3B73"/>
    <w:rsid w:val="00AE4E7D"/>
    <w:rsid w:val="00AE5A8F"/>
    <w:rsid w:val="00AE6351"/>
    <w:rsid w:val="00AE76A3"/>
    <w:rsid w:val="00AE79D3"/>
    <w:rsid w:val="00AE7D28"/>
    <w:rsid w:val="00AF0182"/>
    <w:rsid w:val="00AF0962"/>
    <w:rsid w:val="00AF0BE1"/>
    <w:rsid w:val="00AF2803"/>
    <w:rsid w:val="00AF2939"/>
    <w:rsid w:val="00AF3F2E"/>
    <w:rsid w:val="00AF44E6"/>
    <w:rsid w:val="00AF488F"/>
    <w:rsid w:val="00AF712C"/>
    <w:rsid w:val="00B0015B"/>
    <w:rsid w:val="00B005E8"/>
    <w:rsid w:val="00B008E5"/>
    <w:rsid w:val="00B01189"/>
    <w:rsid w:val="00B012DD"/>
    <w:rsid w:val="00B019B6"/>
    <w:rsid w:val="00B01E74"/>
    <w:rsid w:val="00B02221"/>
    <w:rsid w:val="00B02EF6"/>
    <w:rsid w:val="00B03AD9"/>
    <w:rsid w:val="00B04903"/>
    <w:rsid w:val="00B04AFA"/>
    <w:rsid w:val="00B05631"/>
    <w:rsid w:val="00B0579A"/>
    <w:rsid w:val="00B0724B"/>
    <w:rsid w:val="00B11305"/>
    <w:rsid w:val="00B1130A"/>
    <w:rsid w:val="00B11C49"/>
    <w:rsid w:val="00B12649"/>
    <w:rsid w:val="00B12BD7"/>
    <w:rsid w:val="00B136C1"/>
    <w:rsid w:val="00B13715"/>
    <w:rsid w:val="00B13A68"/>
    <w:rsid w:val="00B13B1D"/>
    <w:rsid w:val="00B15621"/>
    <w:rsid w:val="00B158A5"/>
    <w:rsid w:val="00B16635"/>
    <w:rsid w:val="00B166F6"/>
    <w:rsid w:val="00B16839"/>
    <w:rsid w:val="00B16AE6"/>
    <w:rsid w:val="00B174A7"/>
    <w:rsid w:val="00B252CA"/>
    <w:rsid w:val="00B2537B"/>
    <w:rsid w:val="00B26263"/>
    <w:rsid w:val="00B26300"/>
    <w:rsid w:val="00B274AC"/>
    <w:rsid w:val="00B27ABC"/>
    <w:rsid w:val="00B27C07"/>
    <w:rsid w:val="00B30CB7"/>
    <w:rsid w:val="00B31926"/>
    <w:rsid w:val="00B32907"/>
    <w:rsid w:val="00B3290F"/>
    <w:rsid w:val="00B3382E"/>
    <w:rsid w:val="00B348C0"/>
    <w:rsid w:val="00B34C29"/>
    <w:rsid w:val="00B35362"/>
    <w:rsid w:val="00B355D4"/>
    <w:rsid w:val="00B3572A"/>
    <w:rsid w:val="00B35C37"/>
    <w:rsid w:val="00B35CA2"/>
    <w:rsid w:val="00B36A62"/>
    <w:rsid w:val="00B40724"/>
    <w:rsid w:val="00B4080D"/>
    <w:rsid w:val="00B40986"/>
    <w:rsid w:val="00B40C80"/>
    <w:rsid w:val="00B40D75"/>
    <w:rsid w:val="00B421CF"/>
    <w:rsid w:val="00B43F8E"/>
    <w:rsid w:val="00B4464E"/>
    <w:rsid w:val="00B457EA"/>
    <w:rsid w:val="00B4645C"/>
    <w:rsid w:val="00B47769"/>
    <w:rsid w:val="00B47E66"/>
    <w:rsid w:val="00B503DC"/>
    <w:rsid w:val="00B51539"/>
    <w:rsid w:val="00B51CAF"/>
    <w:rsid w:val="00B51F1C"/>
    <w:rsid w:val="00B525D7"/>
    <w:rsid w:val="00B52776"/>
    <w:rsid w:val="00B52A74"/>
    <w:rsid w:val="00B52E81"/>
    <w:rsid w:val="00B5330E"/>
    <w:rsid w:val="00B53393"/>
    <w:rsid w:val="00B541E4"/>
    <w:rsid w:val="00B54567"/>
    <w:rsid w:val="00B55364"/>
    <w:rsid w:val="00B56A72"/>
    <w:rsid w:val="00B56BEC"/>
    <w:rsid w:val="00B5728A"/>
    <w:rsid w:val="00B57ADE"/>
    <w:rsid w:val="00B57F32"/>
    <w:rsid w:val="00B603C4"/>
    <w:rsid w:val="00B60C6C"/>
    <w:rsid w:val="00B60F18"/>
    <w:rsid w:val="00B61BC8"/>
    <w:rsid w:val="00B61D79"/>
    <w:rsid w:val="00B62DEE"/>
    <w:rsid w:val="00B63085"/>
    <w:rsid w:val="00B6320D"/>
    <w:rsid w:val="00B63C92"/>
    <w:rsid w:val="00B63F12"/>
    <w:rsid w:val="00B64105"/>
    <w:rsid w:val="00B65936"/>
    <w:rsid w:val="00B66DD8"/>
    <w:rsid w:val="00B67E3C"/>
    <w:rsid w:val="00B714E7"/>
    <w:rsid w:val="00B726CB"/>
    <w:rsid w:val="00B72A7F"/>
    <w:rsid w:val="00B73EC5"/>
    <w:rsid w:val="00B73F5A"/>
    <w:rsid w:val="00B74981"/>
    <w:rsid w:val="00B75588"/>
    <w:rsid w:val="00B762D1"/>
    <w:rsid w:val="00B768A0"/>
    <w:rsid w:val="00B76A10"/>
    <w:rsid w:val="00B77379"/>
    <w:rsid w:val="00B77B83"/>
    <w:rsid w:val="00B77F94"/>
    <w:rsid w:val="00B806EF"/>
    <w:rsid w:val="00B81087"/>
    <w:rsid w:val="00B813F3"/>
    <w:rsid w:val="00B81D93"/>
    <w:rsid w:val="00B821C7"/>
    <w:rsid w:val="00B82599"/>
    <w:rsid w:val="00B8275A"/>
    <w:rsid w:val="00B82B6D"/>
    <w:rsid w:val="00B8304D"/>
    <w:rsid w:val="00B844B3"/>
    <w:rsid w:val="00B848C4"/>
    <w:rsid w:val="00B853D1"/>
    <w:rsid w:val="00B853F8"/>
    <w:rsid w:val="00B867B7"/>
    <w:rsid w:val="00B8779D"/>
    <w:rsid w:val="00B877C5"/>
    <w:rsid w:val="00B9036A"/>
    <w:rsid w:val="00B91D52"/>
    <w:rsid w:val="00B91F8F"/>
    <w:rsid w:val="00B924E2"/>
    <w:rsid w:val="00B95954"/>
    <w:rsid w:val="00B96672"/>
    <w:rsid w:val="00B96714"/>
    <w:rsid w:val="00B96EF6"/>
    <w:rsid w:val="00B97BD9"/>
    <w:rsid w:val="00BA09C8"/>
    <w:rsid w:val="00BA0B36"/>
    <w:rsid w:val="00BA1506"/>
    <w:rsid w:val="00BA2968"/>
    <w:rsid w:val="00BA3443"/>
    <w:rsid w:val="00BA3E5A"/>
    <w:rsid w:val="00BA4DB9"/>
    <w:rsid w:val="00BA6D81"/>
    <w:rsid w:val="00BA7229"/>
    <w:rsid w:val="00BB00FB"/>
    <w:rsid w:val="00BB094C"/>
    <w:rsid w:val="00BB0D31"/>
    <w:rsid w:val="00BB210A"/>
    <w:rsid w:val="00BB30D0"/>
    <w:rsid w:val="00BB3C5F"/>
    <w:rsid w:val="00BB4C82"/>
    <w:rsid w:val="00BB52A1"/>
    <w:rsid w:val="00BB5B0A"/>
    <w:rsid w:val="00BB6291"/>
    <w:rsid w:val="00BB6A28"/>
    <w:rsid w:val="00BB6B1C"/>
    <w:rsid w:val="00BB6CC1"/>
    <w:rsid w:val="00BB744D"/>
    <w:rsid w:val="00BB7C0A"/>
    <w:rsid w:val="00BB7E7F"/>
    <w:rsid w:val="00BC1279"/>
    <w:rsid w:val="00BC1D0B"/>
    <w:rsid w:val="00BC2146"/>
    <w:rsid w:val="00BC224E"/>
    <w:rsid w:val="00BC2611"/>
    <w:rsid w:val="00BC2634"/>
    <w:rsid w:val="00BC3123"/>
    <w:rsid w:val="00BC37D3"/>
    <w:rsid w:val="00BC48DD"/>
    <w:rsid w:val="00BC5613"/>
    <w:rsid w:val="00BC576A"/>
    <w:rsid w:val="00BC5D94"/>
    <w:rsid w:val="00BC6762"/>
    <w:rsid w:val="00BC6B94"/>
    <w:rsid w:val="00BC7E31"/>
    <w:rsid w:val="00BD0511"/>
    <w:rsid w:val="00BD0A13"/>
    <w:rsid w:val="00BD0AAE"/>
    <w:rsid w:val="00BD4327"/>
    <w:rsid w:val="00BD49E9"/>
    <w:rsid w:val="00BD5F81"/>
    <w:rsid w:val="00BD69A0"/>
    <w:rsid w:val="00BE000A"/>
    <w:rsid w:val="00BE0011"/>
    <w:rsid w:val="00BE062F"/>
    <w:rsid w:val="00BE14BB"/>
    <w:rsid w:val="00BE2DC0"/>
    <w:rsid w:val="00BE30CD"/>
    <w:rsid w:val="00BE3228"/>
    <w:rsid w:val="00BE44F9"/>
    <w:rsid w:val="00BE618D"/>
    <w:rsid w:val="00BE6896"/>
    <w:rsid w:val="00BE72C8"/>
    <w:rsid w:val="00BE75E9"/>
    <w:rsid w:val="00BF00ED"/>
    <w:rsid w:val="00BF16DD"/>
    <w:rsid w:val="00BF1A06"/>
    <w:rsid w:val="00BF1E66"/>
    <w:rsid w:val="00BF289D"/>
    <w:rsid w:val="00BF33DD"/>
    <w:rsid w:val="00BF3BFC"/>
    <w:rsid w:val="00BF4496"/>
    <w:rsid w:val="00BF4B6B"/>
    <w:rsid w:val="00BF5A4A"/>
    <w:rsid w:val="00BF6B95"/>
    <w:rsid w:val="00BF6ECA"/>
    <w:rsid w:val="00BF7569"/>
    <w:rsid w:val="00BF76F7"/>
    <w:rsid w:val="00BF7BD3"/>
    <w:rsid w:val="00BF7D6D"/>
    <w:rsid w:val="00C002B9"/>
    <w:rsid w:val="00C00AE3"/>
    <w:rsid w:val="00C01257"/>
    <w:rsid w:val="00C01DAE"/>
    <w:rsid w:val="00C01FA3"/>
    <w:rsid w:val="00C02C1F"/>
    <w:rsid w:val="00C03242"/>
    <w:rsid w:val="00C0455B"/>
    <w:rsid w:val="00C052B4"/>
    <w:rsid w:val="00C064A6"/>
    <w:rsid w:val="00C079C5"/>
    <w:rsid w:val="00C102F2"/>
    <w:rsid w:val="00C11B72"/>
    <w:rsid w:val="00C12B16"/>
    <w:rsid w:val="00C13E3A"/>
    <w:rsid w:val="00C13EA9"/>
    <w:rsid w:val="00C14B12"/>
    <w:rsid w:val="00C1575F"/>
    <w:rsid w:val="00C15AEE"/>
    <w:rsid w:val="00C20F7B"/>
    <w:rsid w:val="00C20FCE"/>
    <w:rsid w:val="00C21178"/>
    <w:rsid w:val="00C2175A"/>
    <w:rsid w:val="00C21796"/>
    <w:rsid w:val="00C22D8C"/>
    <w:rsid w:val="00C22E39"/>
    <w:rsid w:val="00C233EF"/>
    <w:rsid w:val="00C235F4"/>
    <w:rsid w:val="00C23A63"/>
    <w:rsid w:val="00C23FB7"/>
    <w:rsid w:val="00C24AA3"/>
    <w:rsid w:val="00C26517"/>
    <w:rsid w:val="00C27987"/>
    <w:rsid w:val="00C300BC"/>
    <w:rsid w:val="00C307D7"/>
    <w:rsid w:val="00C30936"/>
    <w:rsid w:val="00C3179C"/>
    <w:rsid w:val="00C31D90"/>
    <w:rsid w:val="00C3374F"/>
    <w:rsid w:val="00C354E0"/>
    <w:rsid w:val="00C3736B"/>
    <w:rsid w:val="00C409EC"/>
    <w:rsid w:val="00C42E95"/>
    <w:rsid w:val="00C43DA6"/>
    <w:rsid w:val="00C45EC6"/>
    <w:rsid w:val="00C46FC4"/>
    <w:rsid w:val="00C47E84"/>
    <w:rsid w:val="00C47F6F"/>
    <w:rsid w:val="00C51576"/>
    <w:rsid w:val="00C5158E"/>
    <w:rsid w:val="00C527C8"/>
    <w:rsid w:val="00C5392A"/>
    <w:rsid w:val="00C53D66"/>
    <w:rsid w:val="00C54C2D"/>
    <w:rsid w:val="00C552E2"/>
    <w:rsid w:val="00C5568E"/>
    <w:rsid w:val="00C5612F"/>
    <w:rsid w:val="00C57614"/>
    <w:rsid w:val="00C57D8A"/>
    <w:rsid w:val="00C601A7"/>
    <w:rsid w:val="00C60CB2"/>
    <w:rsid w:val="00C60CDD"/>
    <w:rsid w:val="00C615AD"/>
    <w:rsid w:val="00C616B3"/>
    <w:rsid w:val="00C61D0A"/>
    <w:rsid w:val="00C623EC"/>
    <w:rsid w:val="00C62668"/>
    <w:rsid w:val="00C62D6D"/>
    <w:rsid w:val="00C6398F"/>
    <w:rsid w:val="00C63B57"/>
    <w:rsid w:val="00C64652"/>
    <w:rsid w:val="00C654E6"/>
    <w:rsid w:val="00C656A3"/>
    <w:rsid w:val="00C6592F"/>
    <w:rsid w:val="00C70889"/>
    <w:rsid w:val="00C7105B"/>
    <w:rsid w:val="00C714D6"/>
    <w:rsid w:val="00C7180A"/>
    <w:rsid w:val="00C7244F"/>
    <w:rsid w:val="00C736BA"/>
    <w:rsid w:val="00C73F9B"/>
    <w:rsid w:val="00C774EB"/>
    <w:rsid w:val="00C77A9E"/>
    <w:rsid w:val="00C80826"/>
    <w:rsid w:val="00C80A6A"/>
    <w:rsid w:val="00C80D60"/>
    <w:rsid w:val="00C81213"/>
    <w:rsid w:val="00C82281"/>
    <w:rsid w:val="00C860FC"/>
    <w:rsid w:val="00C86BBC"/>
    <w:rsid w:val="00C86DAE"/>
    <w:rsid w:val="00C906C5"/>
    <w:rsid w:val="00C91B0A"/>
    <w:rsid w:val="00C92813"/>
    <w:rsid w:val="00C92EC4"/>
    <w:rsid w:val="00C93F38"/>
    <w:rsid w:val="00C949CE"/>
    <w:rsid w:val="00C95B95"/>
    <w:rsid w:val="00C95D49"/>
    <w:rsid w:val="00C96DC5"/>
    <w:rsid w:val="00CA0B95"/>
    <w:rsid w:val="00CA0FA7"/>
    <w:rsid w:val="00CA1A13"/>
    <w:rsid w:val="00CA1A3C"/>
    <w:rsid w:val="00CA2C37"/>
    <w:rsid w:val="00CA57FC"/>
    <w:rsid w:val="00CA5F41"/>
    <w:rsid w:val="00CA60E3"/>
    <w:rsid w:val="00CA6BD5"/>
    <w:rsid w:val="00CB0582"/>
    <w:rsid w:val="00CB0B17"/>
    <w:rsid w:val="00CB208E"/>
    <w:rsid w:val="00CB4DFB"/>
    <w:rsid w:val="00CB6654"/>
    <w:rsid w:val="00CB6B67"/>
    <w:rsid w:val="00CB7067"/>
    <w:rsid w:val="00CB78C3"/>
    <w:rsid w:val="00CB7B13"/>
    <w:rsid w:val="00CC07E6"/>
    <w:rsid w:val="00CC0E49"/>
    <w:rsid w:val="00CC1D60"/>
    <w:rsid w:val="00CC47E3"/>
    <w:rsid w:val="00CC4F4C"/>
    <w:rsid w:val="00CC689B"/>
    <w:rsid w:val="00CC6C7A"/>
    <w:rsid w:val="00CC6CB0"/>
    <w:rsid w:val="00CC6DFB"/>
    <w:rsid w:val="00CC7629"/>
    <w:rsid w:val="00CC7EF3"/>
    <w:rsid w:val="00CD16A4"/>
    <w:rsid w:val="00CD381F"/>
    <w:rsid w:val="00CD39D6"/>
    <w:rsid w:val="00CD3D01"/>
    <w:rsid w:val="00CD4099"/>
    <w:rsid w:val="00CD46E7"/>
    <w:rsid w:val="00CD5298"/>
    <w:rsid w:val="00CD661C"/>
    <w:rsid w:val="00CE00E3"/>
    <w:rsid w:val="00CE07CF"/>
    <w:rsid w:val="00CE1AFF"/>
    <w:rsid w:val="00CE1C72"/>
    <w:rsid w:val="00CE35A8"/>
    <w:rsid w:val="00CE42E9"/>
    <w:rsid w:val="00CE4D28"/>
    <w:rsid w:val="00CE52C6"/>
    <w:rsid w:val="00CE542B"/>
    <w:rsid w:val="00CE5552"/>
    <w:rsid w:val="00CE5A6E"/>
    <w:rsid w:val="00CE5E18"/>
    <w:rsid w:val="00CE60F8"/>
    <w:rsid w:val="00CE7B57"/>
    <w:rsid w:val="00CE7CCC"/>
    <w:rsid w:val="00CF146F"/>
    <w:rsid w:val="00CF2F7B"/>
    <w:rsid w:val="00CF3409"/>
    <w:rsid w:val="00CF46B3"/>
    <w:rsid w:val="00CF4C26"/>
    <w:rsid w:val="00CF502E"/>
    <w:rsid w:val="00CF68EE"/>
    <w:rsid w:val="00CF79EC"/>
    <w:rsid w:val="00D003A7"/>
    <w:rsid w:val="00D005E3"/>
    <w:rsid w:val="00D01234"/>
    <w:rsid w:val="00D01A59"/>
    <w:rsid w:val="00D01AC4"/>
    <w:rsid w:val="00D02D8A"/>
    <w:rsid w:val="00D03176"/>
    <w:rsid w:val="00D031EE"/>
    <w:rsid w:val="00D03678"/>
    <w:rsid w:val="00D03B1C"/>
    <w:rsid w:val="00D03D21"/>
    <w:rsid w:val="00D03FE9"/>
    <w:rsid w:val="00D04C24"/>
    <w:rsid w:val="00D04CD6"/>
    <w:rsid w:val="00D051FC"/>
    <w:rsid w:val="00D05F1A"/>
    <w:rsid w:val="00D068C3"/>
    <w:rsid w:val="00D113A0"/>
    <w:rsid w:val="00D11634"/>
    <w:rsid w:val="00D137D2"/>
    <w:rsid w:val="00D1414C"/>
    <w:rsid w:val="00D1424D"/>
    <w:rsid w:val="00D14C5D"/>
    <w:rsid w:val="00D155DB"/>
    <w:rsid w:val="00D1628D"/>
    <w:rsid w:val="00D1691C"/>
    <w:rsid w:val="00D16A8F"/>
    <w:rsid w:val="00D16E15"/>
    <w:rsid w:val="00D203AE"/>
    <w:rsid w:val="00D2083C"/>
    <w:rsid w:val="00D21761"/>
    <w:rsid w:val="00D218A8"/>
    <w:rsid w:val="00D21DE1"/>
    <w:rsid w:val="00D23743"/>
    <w:rsid w:val="00D241E9"/>
    <w:rsid w:val="00D243C2"/>
    <w:rsid w:val="00D24EEF"/>
    <w:rsid w:val="00D25221"/>
    <w:rsid w:val="00D25748"/>
    <w:rsid w:val="00D267C0"/>
    <w:rsid w:val="00D26918"/>
    <w:rsid w:val="00D27C8F"/>
    <w:rsid w:val="00D31D2F"/>
    <w:rsid w:val="00D32B42"/>
    <w:rsid w:val="00D32E7C"/>
    <w:rsid w:val="00D33DCD"/>
    <w:rsid w:val="00D34A34"/>
    <w:rsid w:val="00D35EF4"/>
    <w:rsid w:val="00D363A7"/>
    <w:rsid w:val="00D370B0"/>
    <w:rsid w:val="00D37F21"/>
    <w:rsid w:val="00D40A28"/>
    <w:rsid w:val="00D4215F"/>
    <w:rsid w:val="00D42B4E"/>
    <w:rsid w:val="00D42D38"/>
    <w:rsid w:val="00D431C8"/>
    <w:rsid w:val="00D43323"/>
    <w:rsid w:val="00D4405E"/>
    <w:rsid w:val="00D449E4"/>
    <w:rsid w:val="00D44CE0"/>
    <w:rsid w:val="00D45518"/>
    <w:rsid w:val="00D45903"/>
    <w:rsid w:val="00D4704D"/>
    <w:rsid w:val="00D474EB"/>
    <w:rsid w:val="00D47B63"/>
    <w:rsid w:val="00D50C0E"/>
    <w:rsid w:val="00D522CD"/>
    <w:rsid w:val="00D525EE"/>
    <w:rsid w:val="00D5279B"/>
    <w:rsid w:val="00D5335D"/>
    <w:rsid w:val="00D536B9"/>
    <w:rsid w:val="00D538E8"/>
    <w:rsid w:val="00D54B86"/>
    <w:rsid w:val="00D54C6B"/>
    <w:rsid w:val="00D5517D"/>
    <w:rsid w:val="00D55574"/>
    <w:rsid w:val="00D55794"/>
    <w:rsid w:val="00D55940"/>
    <w:rsid w:val="00D563F8"/>
    <w:rsid w:val="00D56788"/>
    <w:rsid w:val="00D603C9"/>
    <w:rsid w:val="00D61A9A"/>
    <w:rsid w:val="00D62404"/>
    <w:rsid w:val="00D63AA7"/>
    <w:rsid w:val="00D63B76"/>
    <w:rsid w:val="00D6441C"/>
    <w:rsid w:val="00D65E2C"/>
    <w:rsid w:val="00D65ECA"/>
    <w:rsid w:val="00D6640A"/>
    <w:rsid w:val="00D66922"/>
    <w:rsid w:val="00D66EA6"/>
    <w:rsid w:val="00D678B2"/>
    <w:rsid w:val="00D70570"/>
    <w:rsid w:val="00D719FB"/>
    <w:rsid w:val="00D73673"/>
    <w:rsid w:val="00D74D46"/>
    <w:rsid w:val="00D74D71"/>
    <w:rsid w:val="00D75736"/>
    <w:rsid w:val="00D76110"/>
    <w:rsid w:val="00D7637B"/>
    <w:rsid w:val="00D763D9"/>
    <w:rsid w:val="00D80160"/>
    <w:rsid w:val="00D8061C"/>
    <w:rsid w:val="00D817CA"/>
    <w:rsid w:val="00D81832"/>
    <w:rsid w:val="00D82829"/>
    <w:rsid w:val="00D82ABB"/>
    <w:rsid w:val="00D83702"/>
    <w:rsid w:val="00D8550F"/>
    <w:rsid w:val="00D85826"/>
    <w:rsid w:val="00D858F6"/>
    <w:rsid w:val="00D865E0"/>
    <w:rsid w:val="00D86F7E"/>
    <w:rsid w:val="00D8713A"/>
    <w:rsid w:val="00D87D36"/>
    <w:rsid w:val="00D90B09"/>
    <w:rsid w:val="00D90D18"/>
    <w:rsid w:val="00D91AF7"/>
    <w:rsid w:val="00D9291B"/>
    <w:rsid w:val="00D929DD"/>
    <w:rsid w:val="00D93243"/>
    <w:rsid w:val="00D93A30"/>
    <w:rsid w:val="00D93E64"/>
    <w:rsid w:val="00D93EA3"/>
    <w:rsid w:val="00D9429E"/>
    <w:rsid w:val="00D94D3E"/>
    <w:rsid w:val="00D94DAF"/>
    <w:rsid w:val="00D9556A"/>
    <w:rsid w:val="00D966B1"/>
    <w:rsid w:val="00D96F50"/>
    <w:rsid w:val="00D978A0"/>
    <w:rsid w:val="00DA24BE"/>
    <w:rsid w:val="00DA309A"/>
    <w:rsid w:val="00DA4327"/>
    <w:rsid w:val="00DA4C9F"/>
    <w:rsid w:val="00DA5360"/>
    <w:rsid w:val="00DA55A1"/>
    <w:rsid w:val="00DA5C76"/>
    <w:rsid w:val="00DA6E60"/>
    <w:rsid w:val="00DA740C"/>
    <w:rsid w:val="00DA7A8F"/>
    <w:rsid w:val="00DB0ACC"/>
    <w:rsid w:val="00DB0D4A"/>
    <w:rsid w:val="00DB12BE"/>
    <w:rsid w:val="00DB196C"/>
    <w:rsid w:val="00DB20FA"/>
    <w:rsid w:val="00DB269C"/>
    <w:rsid w:val="00DB2948"/>
    <w:rsid w:val="00DB2BBB"/>
    <w:rsid w:val="00DB3DFA"/>
    <w:rsid w:val="00DB3FED"/>
    <w:rsid w:val="00DB4030"/>
    <w:rsid w:val="00DB433F"/>
    <w:rsid w:val="00DB4977"/>
    <w:rsid w:val="00DB5062"/>
    <w:rsid w:val="00DB61D4"/>
    <w:rsid w:val="00DB69C8"/>
    <w:rsid w:val="00DB790E"/>
    <w:rsid w:val="00DB7B44"/>
    <w:rsid w:val="00DC1B41"/>
    <w:rsid w:val="00DC258A"/>
    <w:rsid w:val="00DC2F07"/>
    <w:rsid w:val="00DC3308"/>
    <w:rsid w:val="00DC619B"/>
    <w:rsid w:val="00DC6544"/>
    <w:rsid w:val="00DD03E9"/>
    <w:rsid w:val="00DD09BF"/>
    <w:rsid w:val="00DD0BD1"/>
    <w:rsid w:val="00DD2269"/>
    <w:rsid w:val="00DD3FBC"/>
    <w:rsid w:val="00DD45F9"/>
    <w:rsid w:val="00DD47A5"/>
    <w:rsid w:val="00DD5126"/>
    <w:rsid w:val="00DD56D3"/>
    <w:rsid w:val="00DD59AB"/>
    <w:rsid w:val="00DD63E4"/>
    <w:rsid w:val="00DD718B"/>
    <w:rsid w:val="00DD7827"/>
    <w:rsid w:val="00DD7E67"/>
    <w:rsid w:val="00DE017D"/>
    <w:rsid w:val="00DE17D3"/>
    <w:rsid w:val="00DE1985"/>
    <w:rsid w:val="00DE3592"/>
    <w:rsid w:val="00DE4437"/>
    <w:rsid w:val="00DE4750"/>
    <w:rsid w:val="00DE49C2"/>
    <w:rsid w:val="00DE4FE7"/>
    <w:rsid w:val="00DE5A07"/>
    <w:rsid w:val="00DE5DEE"/>
    <w:rsid w:val="00DE5FC3"/>
    <w:rsid w:val="00DE6D83"/>
    <w:rsid w:val="00DF006D"/>
    <w:rsid w:val="00DF2A0E"/>
    <w:rsid w:val="00DF2EBA"/>
    <w:rsid w:val="00DF37B4"/>
    <w:rsid w:val="00DF384E"/>
    <w:rsid w:val="00DF409C"/>
    <w:rsid w:val="00DF4731"/>
    <w:rsid w:val="00DF55C6"/>
    <w:rsid w:val="00DF5E2B"/>
    <w:rsid w:val="00DF5FC5"/>
    <w:rsid w:val="00DF7149"/>
    <w:rsid w:val="00DF7EA9"/>
    <w:rsid w:val="00E009AE"/>
    <w:rsid w:val="00E00A80"/>
    <w:rsid w:val="00E01279"/>
    <w:rsid w:val="00E01F97"/>
    <w:rsid w:val="00E02D37"/>
    <w:rsid w:val="00E03633"/>
    <w:rsid w:val="00E03918"/>
    <w:rsid w:val="00E03D54"/>
    <w:rsid w:val="00E04880"/>
    <w:rsid w:val="00E073D8"/>
    <w:rsid w:val="00E0798B"/>
    <w:rsid w:val="00E1188E"/>
    <w:rsid w:val="00E12EC1"/>
    <w:rsid w:val="00E133EA"/>
    <w:rsid w:val="00E134C5"/>
    <w:rsid w:val="00E14001"/>
    <w:rsid w:val="00E1553B"/>
    <w:rsid w:val="00E16D23"/>
    <w:rsid w:val="00E16E2E"/>
    <w:rsid w:val="00E22098"/>
    <w:rsid w:val="00E220D4"/>
    <w:rsid w:val="00E222C8"/>
    <w:rsid w:val="00E22592"/>
    <w:rsid w:val="00E234C7"/>
    <w:rsid w:val="00E25228"/>
    <w:rsid w:val="00E259AB"/>
    <w:rsid w:val="00E25BF0"/>
    <w:rsid w:val="00E2621C"/>
    <w:rsid w:val="00E26A77"/>
    <w:rsid w:val="00E27F21"/>
    <w:rsid w:val="00E3253D"/>
    <w:rsid w:val="00E33625"/>
    <w:rsid w:val="00E33BE1"/>
    <w:rsid w:val="00E33F8C"/>
    <w:rsid w:val="00E35A30"/>
    <w:rsid w:val="00E37A7D"/>
    <w:rsid w:val="00E37CCD"/>
    <w:rsid w:val="00E410F9"/>
    <w:rsid w:val="00E418D2"/>
    <w:rsid w:val="00E4192C"/>
    <w:rsid w:val="00E427BC"/>
    <w:rsid w:val="00E428C9"/>
    <w:rsid w:val="00E42C86"/>
    <w:rsid w:val="00E42F14"/>
    <w:rsid w:val="00E43F65"/>
    <w:rsid w:val="00E44F4E"/>
    <w:rsid w:val="00E45E6B"/>
    <w:rsid w:val="00E4620D"/>
    <w:rsid w:val="00E46406"/>
    <w:rsid w:val="00E46799"/>
    <w:rsid w:val="00E473FA"/>
    <w:rsid w:val="00E5019D"/>
    <w:rsid w:val="00E5189D"/>
    <w:rsid w:val="00E520C5"/>
    <w:rsid w:val="00E53664"/>
    <w:rsid w:val="00E54414"/>
    <w:rsid w:val="00E54FFE"/>
    <w:rsid w:val="00E5583B"/>
    <w:rsid w:val="00E5631E"/>
    <w:rsid w:val="00E563FC"/>
    <w:rsid w:val="00E569C7"/>
    <w:rsid w:val="00E56F2C"/>
    <w:rsid w:val="00E57BF5"/>
    <w:rsid w:val="00E57DF2"/>
    <w:rsid w:val="00E60B3E"/>
    <w:rsid w:val="00E61267"/>
    <w:rsid w:val="00E616C8"/>
    <w:rsid w:val="00E61E15"/>
    <w:rsid w:val="00E6216A"/>
    <w:rsid w:val="00E6358C"/>
    <w:rsid w:val="00E64024"/>
    <w:rsid w:val="00E65107"/>
    <w:rsid w:val="00E6545C"/>
    <w:rsid w:val="00E65B5B"/>
    <w:rsid w:val="00E66B7D"/>
    <w:rsid w:val="00E672D8"/>
    <w:rsid w:val="00E67CB7"/>
    <w:rsid w:val="00E70070"/>
    <w:rsid w:val="00E71630"/>
    <w:rsid w:val="00E7174A"/>
    <w:rsid w:val="00E720B5"/>
    <w:rsid w:val="00E72187"/>
    <w:rsid w:val="00E727BC"/>
    <w:rsid w:val="00E72D17"/>
    <w:rsid w:val="00E7314B"/>
    <w:rsid w:val="00E74909"/>
    <w:rsid w:val="00E75A1C"/>
    <w:rsid w:val="00E77420"/>
    <w:rsid w:val="00E7763A"/>
    <w:rsid w:val="00E77941"/>
    <w:rsid w:val="00E77CD1"/>
    <w:rsid w:val="00E8001F"/>
    <w:rsid w:val="00E80402"/>
    <w:rsid w:val="00E8054F"/>
    <w:rsid w:val="00E811D2"/>
    <w:rsid w:val="00E82AB3"/>
    <w:rsid w:val="00E8444E"/>
    <w:rsid w:val="00E84B28"/>
    <w:rsid w:val="00E84F97"/>
    <w:rsid w:val="00E85F32"/>
    <w:rsid w:val="00E86389"/>
    <w:rsid w:val="00E867F0"/>
    <w:rsid w:val="00E86F24"/>
    <w:rsid w:val="00E8771A"/>
    <w:rsid w:val="00E91778"/>
    <w:rsid w:val="00E9657F"/>
    <w:rsid w:val="00E96992"/>
    <w:rsid w:val="00E96AA6"/>
    <w:rsid w:val="00E97BBC"/>
    <w:rsid w:val="00E97EA7"/>
    <w:rsid w:val="00E97F30"/>
    <w:rsid w:val="00EA06CF"/>
    <w:rsid w:val="00EA0890"/>
    <w:rsid w:val="00EA0DC6"/>
    <w:rsid w:val="00EA118B"/>
    <w:rsid w:val="00EA209D"/>
    <w:rsid w:val="00EA32B5"/>
    <w:rsid w:val="00EA33B4"/>
    <w:rsid w:val="00EA49A1"/>
    <w:rsid w:val="00EA5339"/>
    <w:rsid w:val="00EA5B4B"/>
    <w:rsid w:val="00EA6B4F"/>
    <w:rsid w:val="00EA7FDF"/>
    <w:rsid w:val="00EB0A16"/>
    <w:rsid w:val="00EB0AE4"/>
    <w:rsid w:val="00EB0B32"/>
    <w:rsid w:val="00EB155A"/>
    <w:rsid w:val="00EB1952"/>
    <w:rsid w:val="00EB19E3"/>
    <w:rsid w:val="00EB1B08"/>
    <w:rsid w:val="00EB31CE"/>
    <w:rsid w:val="00EB38CD"/>
    <w:rsid w:val="00EB5FB8"/>
    <w:rsid w:val="00EB65DE"/>
    <w:rsid w:val="00EB664C"/>
    <w:rsid w:val="00EB6C4D"/>
    <w:rsid w:val="00EB76DD"/>
    <w:rsid w:val="00EC04D2"/>
    <w:rsid w:val="00EC0708"/>
    <w:rsid w:val="00EC0EB6"/>
    <w:rsid w:val="00EC16EA"/>
    <w:rsid w:val="00EC1B77"/>
    <w:rsid w:val="00EC3296"/>
    <w:rsid w:val="00EC4559"/>
    <w:rsid w:val="00EC4D5F"/>
    <w:rsid w:val="00EC558F"/>
    <w:rsid w:val="00EC5B08"/>
    <w:rsid w:val="00EC6BD7"/>
    <w:rsid w:val="00EC71F0"/>
    <w:rsid w:val="00EC7255"/>
    <w:rsid w:val="00ED0389"/>
    <w:rsid w:val="00ED10AA"/>
    <w:rsid w:val="00ED2289"/>
    <w:rsid w:val="00ED31F2"/>
    <w:rsid w:val="00ED3887"/>
    <w:rsid w:val="00ED3B13"/>
    <w:rsid w:val="00ED4475"/>
    <w:rsid w:val="00ED4755"/>
    <w:rsid w:val="00ED4F8A"/>
    <w:rsid w:val="00ED5A2F"/>
    <w:rsid w:val="00ED607D"/>
    <w:rsid w:val="00ED6317"/>
    <w:rsid w:val="00ED74FD"/>
    <w:rsid w:val="00ED754E"/>
    <w:rsid w:val="00ED7C60"/>
    <w:rsid w:val="00EE0F3E"/>
    <w:rsid w:val="00EE127F"/>
    <w:rsid w:val="00EE14E5"/>
    <w:rsid w:val="00EE22D2"/>
    <w:rsid w:val="00EE2C1F"/>
    <w:rsid w:val="00EE2FB7"/>
    <w:rsid w:val="00EE42DC"/>
    <w:rsid w:val="00EE493E"/>
    <w:rsid w:val="00EE4C94"/>
    <w:rsid w:val="00EE523C"/>
    <w:rsid w:val="00EE610A"/>
    <w:rsid w:val="00EE6B9B"/>
    <w:rsid w:val="00EE6D2A"/>
    <w:rsid w:val="00EE72DE"/>
    <w:rsid w:val="00EE7799"/>
    <w:rsid w:val="00EF0112"/>
    <w:rsid w:val="00EF091A"/>
    <w:rsid w:val="00EF0B8B"/>
    <w:rsid w:val="00EF0DA8"/>
    <w:rsid w:val="00EF16B2"/>
    <w:rsid w:val="00EF19D1"/>
    <w:rsid w:val="00EF23AA"/>
    <w:rsid w:val="00EF27EE"/>
    <w:rsid w:val="00EF2B1B"/>
    <w:rsid w:val="00EF49B1"/>
    <w:rsid w:val="00EF53D7"/>
    <w:rsid w:val="00EF6B4B"/>
    <w:rsid w:val="00EF7229"/>
    <w:rsid w:val="00EF77C7"/>
    <w:rsid w:val="00EF77ED"/>
    <w:rsid w:val="00EF7D14"/>
    <w:rsid w:val="00F00658"/>
    <w:rsid w:val="00F00ACF"/>
    <w:rsid w:val="00F01AAD"/>
    <w:rsid w:val="00F022BB"/>
    <w:rsid w:val="00F022F9"/>
    <w:rsid w:val="00F03066"/>
    <w:rsid w:val="00F033F5"/>
    <w:rsid w:val="00F03AD3"/>
    <w:rsid w:val="00F0500C"/>
    <w:rsid w:val="00F05422"/>
    <w:rsid w:val="00F06B92"/>
    <w:rsid w:val="00F07172"/>
    <w:rsid w:val="00F1257F"/>
    <w:rsid w:val="00F12664"/>
    <w:rsid w:val="00F132A3"/>
    <w:rsid w:val="00F14940"/>
    <w:rsid w:val="00F14949"/>
    <w:rsid w:val="00F14C3A"/>
    <w:rsid w:val="00F15F73"/>
    <w:rsid w:val="00F160C3"/>
    <w:rsid w:val="00F171D2"/>
    <w:rsid w:val="00F173C1"/>
    <w:rsid w:val="00F20826"/>
    <w:rsid w:val="00F21758"/>
    <w:rsid w:val="00F21808"/>
    <w:rsid w:val="00F21C5F"/>
    <w:rsid w:val="00F221C7"/>
    <w:rsid w:val="00F22451"/>
    <w:rsid w:val="00F22BFE"/>
    <w:rsid w:val="00F23826"/>
    <w:rsid w:val="00F240B0"/>
    <w:rsid w:val="00F25154"/>
    <w:rsid w:val="00F25201"/>
    <w:rsid w:val="00F25366"/>
    <w:rsid w:val="00F25436"/>
    <w:rsid w:val="00F2566C"/>
    <w:rsid w:val="00F26DCB"/>
    <w:rsid w:val="00F27054"/>
    <w:rsid w:val="00F270CC"/>
    <w:rsid w:val="00F27635"/>
    <w:rsid w:val="00F27C41"/>
    <w:rsid w:val="00F31887"/>
    <w:rsid w:val="00F31B40"/>
    <w:rsid w:val="00F322D8"/>
    <w:rsid w:val="00F3579A"/>
    <w:rsid w:val="00F35AF2"/>
    <w:rsid w:val="00F35C18"/>
    <w:rsid w:val="00F363BE"/>
    <w:rsid w:val="00F3729F"/>
    <w:rsid w:val="00F4019B"/>
    <w:rsid w:val="00F40B32"/>
    <w:rsid w:val="00F41270"/>
    <w:rsid w:val="00F413AD"/>
    <w:rsid w:val="00F41B12"/>
    <w:rsid w:val="00F41D5A"/>
    <w:rsid w:val="00F43493"/>
    <w:rsid w:val="00F44E14"/>
    <w:rsid w:val="00F4528A"/>
    <w:rsid w:val="00F45CAD"/>
    <w:rsid w:val="00F46335"/>
    <w:rsid w:val="00F46412"/>
    <w:rsid w:val="00F47DFF"/>
    <w:rsid w:val="00F51EDB"/>
    <w:rsid w:val="00F521DB"/>
    <w:rsid w:val="00F526B0"/>
    <w:rsid w:val="00F53BE2"/>
    <w:rsid w:val="00F55359"/>
    <w:rsid w:val="00F553A0"/>
    <w:rsid w:val="00F56A07"/>
    <w:rsid w:val="00F571FE"/>
    <w:rsid w:val="00F57392"/>
    <w:rsid w:val="00F600DE"/>
    <w:rsid w:val="00F61628"/>
    <w:rsid w:val="00F61922"/>
    <w:rsid w:val="00F627F4"/>
    <w:rsid w:val="00F63621"/>
    <w:rsid w:val="00F63FF3"/>
    <w:rsid w:val="00F64729"/>
    <w:rsid w:val="00F64E87"/>
    <w:rsid w:val="00F6596E"/>
    <w:rsid w:val="00F65D69"/>
    <w:rsid w:val="00F65FE9"/>
    <w:rsid w:val="00F6711A"/>
    <w:rsid w:val="00F672F2"/>
    <w:rsid w:val="00F6785C"/>
    <w:rsid w:val="00F67D4C"/>
    <w:rsid w:val="00F70104"/>
    <w:rsid w:val="00F70479"/>
    <w:rsid w:val="00F708FE"/>
    <w:rsid w:val="00F711CF"/>
    <w:rsid w:val="00F7352E"/>
    <w:rsid w:val="00F74091"/>
    <w:rsid w:val="00F74452"/>
    <w:rsid w:val="00F75BAD"/>
    <w:rsid w:val="00F764E0"/>
    <w:rsid w:val="00F771F5"/>
    <w:rsid w:val="00F77B8B"/>
    <w:rsid w:val="00F801B8"/>
    <w:rsid w:val="00F80275"/>
    <w:rsid w:val="00F807DF"/>
    <w:rsid w:val="00F811EA"/>
    <w:rsid w:val="00F81ABE"/>
    <w:rsid w:val="00F8207E"/>
    <w:rsid w:val="00F820C7"/>
    <w:rsid w:val="00F8332A"/>
    <w:rsid w:val="00F8333E"/>
    <w:rsid w:val="00F83ACE"/>
    <w:rsid w:val="00F845CB"/>
    <w:rsid w:val="00F846E0"/>
    <w:rsid w:val="00F853DF"/>
    <w:rsid w:val="00F85FCB"/>
    <w:rsid w:val="00F862EC"/>
    <w:rsid w:val="00F86972"/>
    <w:rsid w:val="00F8751A"/>
    <w:rsid w:val="00F9054D"/>
    <w:rsid w:val="00F91ACF"/>
    <w:rsid w:val="00F94187"/>
    <w:rsid w:val="00F9460D"/>
    <w:rsid w:val="00F94626"/>
    <w:rsid w:val="00F9584A"/>
    <w:rsid w:val="00F95A35"/>
    <w:rsid w:val="00F9763E"/>
    <w:rsid w:val="00F97B9E"/>
    <w:rsid w:val="00FA24FD"/>
    <w:rsid w:val="00FA2B43"/>
    <w:rsid w:val="00FA3342"/>
    <w:rsid w:val="00FA45EB"/>
    <w:rsid w:val="00FA7217"/>
    <w:rsid w:val="00FB19D5"/>
    <w:rsid w:val="00FB1D99"/>
    <w:rsid w:val="00FB239A"/>
    <w:rsid w:val="00FB2639"/>
    <w:rsid w:val="00FB3E30"/>
    <w:rsid w:val="00FB4BCB"/>
    <w:rsid w:val="00FB512F"/>
    <w:rsid w:val="00FB529F"/>
    <w:rsid w:val="00FB6BB5"/>
    <w:rsid w:val="00FB6DC6"/>
    <w:rsid w:val="00FB6DDA"/>
    <w:rsid w:val="00FC0373"/>
    <w:rsid w:val="00FC12A9"/>
    <w:rsid w:val="00FC1435"/>
    <w:rsid w:val="00FC4B08"/>
    <w:rsid w:val="00FC60F0"/>
    <w:rsid w:val="00FC6238"/>
    <w:rsid w:val="00FC68D1"/>
    <w:rsid w:val="00FC70DF"/>
    <w:rsid w:val="00FC7CD2"/>
    <w:rsid w:val="00FD0AA6"/>
    <w:rsid w:val="00FD127C"/>
    <w:rsid w:val="00FD1EDB"/>
    <w:rsid w:val="00FD2585"/>
    <w:rsid w:val="00FD50FD"/>
    <w:rsid w:val="00FD5571"/>
    <w:rsid w:val="00FD5B0C"/>
    <w:rsid w:val="00FD6066"/>
    <w:rsid w:val="00FD6B93"/>
    <w:rsid w:val="00FD7B45"/>
    <w:rsid w:val="00FD7E3E"/>
    <w:rsid w:val="00FE08B6"/>
    <w:rsid w:val="00FE4918"/>
    <w:rsid w:val="00FE4E0C"/>
    <w:rsid w:val="00FE54F1"/>
    <w:rsid w:val="00FE6C35"/>
    <w:rsid w:val="00FF169C"/>
    <w:rsid w:val="00FF35AF"/>
    <w:rsid w:val="00FF4370"/>
    <w:rsid w:val="00FF443E"/>
    <w:rsid w:val="00FF4A86"/>
    <w:rsid w:val="00FF55E8"/>
    <w:rsid w:val="00FF5DBA"/>
    <w:rsid w:val="00FF672A"/>
    <w:rsid w:val="00FF7360"/>
    <w:rsid w:val="00FF751A"/>
    <w:rsid w:val="00FF7BA0"/>
    <w:rsid w:val="00FF7FC9"/>
    <w:rsid w:val="01DCA81B"/>
    <w:rsid w:val="03476BCE"/>
    <w:rsid w:val="039B1EE3"/>
    <w:rsid w:val="048EF574"/>
    <w:rsid w:val="06240447"/>
    <w:rsid w:val="099C37C1"/>
    <w:rsid w:val="0E6C844F"/>
    <w:rsid w:val="0EEA1ECB"/>
    <w:rsid w:val="1014C504"/>
    <w:rsid w:val="10C3C6B5"/>
    <w:rsid w:val="14F71255"/>
    <w:rsid w:val="14F7B6AC"/>
    <w:rsid w:val="151988C9"/>
    <w:rsid w:val="158E7012"/>
    <w:rsid w:val="16B61CFD"/>
    <w:rsid w:val="172BAF4F"/>
    <w:rsid w:val="17D16A5C"/>
    <w:rsid w:val="1832A2B3"/>
    <w:rsid w:val="18557A3A"/>
    <w:rsid w:val="193C2211"/>
    <w:rsid w:val="19800A32"/>
    <w:rsid w:val="1A4B23D3"/>
    <w:rsid w:val="1C7DE734"/>
    <w:rsid w:val="1C9CA7A1"/>
    <w:rsid w:val="1CA2872F"/>
    <w:rsid w:val="1D2074AC"/>
    <w:rsid w:val="1D63ADF3"/>
    <w:rsid w:val="1D705E91"/>
    <w:rsid w:val="1E7085B0"/>
    <w:rsid w:val="24A067E6"/>
    <w:rsid w:val="25135E06"/>
    <w:rsid w:val="26FB15C2"/>
    <w:rsid w:val="279A07B5"/>
    <w:rsid w:val="28886DE0"/>
    <w:rsid w:val="2A370383"/>
    <w:rsid w:val="2ADCB019"/>
    <w:rsid w:val="2B1EB2D5"/>
    <w:rsid w:val="2CB23CF6"/>
    <w:rsid w:val="2CDAB647"/>
    <w:rsid w:val="2D285655"/>
    <w:rsid w:val="2D504E7A"/>
    <w:rsid w:val="2E39A89D"/>
    <w:rsid w:val="2E434946"/>
    <w:rsid w:val="2E9C40DD"/>
    <w:rsid w:val="33988314"/>
    <w:rsid w:val="3682EB38"/>
    <w:rsid w:val="36AF16D6"/>
    <w:rsid w:val="36F72E78"/>
    <w:rsid w:val="3859968E"/>
    <w:rsid w:val="389A5122"/>
    <w:rsid w:val="39CEEB46"/>
    <w:rsid w:val="3ADA77AD"/>
    <w:rsid w:val="3B5AFA93"/>
    <w:rsid w:val="3B8FF655"/>
    <w:rsid w:val="3C435584"/>
    <w:rsid w:val="3D9DA17E"/>
    <w:rsid w:val="3E1B95FC"/>
    <w:rsid w:val="3F3575FF"/>
    <w:rsid w:val="41193636"/>
    <w:rsid w:val="43A8811A"/>
    <w:rsid w:val="4421C425"/>
    <w:rsid w:val="46F6044F"/>
    <w:rsid w:val="48031785"/>
    <w:rsid w:val="48D8D045"/>
    <w:rsid w:val="49B1C57D"/>
    <w:rsid w:val="49F2994D"/>
    <w:rsid w:val="4BF03148"/>
    <w:rsid w:val="4CBF0434"/>
    <w:rsid w:val="4DD5985D"/>
    <w:rsid w:val="51A387EC"/>
    <w:rsid w:val="51C63074"/>
    <w:rsid w:val="542F9EB4"/>
    <w:rsid w:val="54F8C0BE"/>
    <w:rsid w:val="55B86E0E"/>
    <w:rsid w:val="590AE28A"/>
    <w:rsid w:val="598C8AEB"/>
    <w:rsid w:val="5A07C0F8"/>
    <w:rsid w:val="5B4FF804"/>
    <w:rsid w:val="5BC906F7"/>
    <w:rsid w:val="5F1B97D0"/>
    <w:rsid w:val="600B5A06"/>
    <w:rsid w:val="61D338C3"/>
    <w:rsid w:val="62A21C3B"/>
    <w:rsid w:val="62B3750D"/>
    <w:rsid w:val="63342ACA"/>
    <w:rsid w:val="63875EE2"/>
    <w:rsid w:val="65AE3A03"/>
    <w:rsid w:val="68C001B9"/>
    <w:rsid w:val="6A665B02"/>
    <w:rsid w:val="6CF604BC"/>
    <w:rsid w:val="6D985164"/>
    <w:rsid w:val="6E2F4F59"/>
    <w:rsid w:val="6F57C37F"/>
    <w:rsid w:val="718D2032"/>
    <w:rsid w:val="71F24632"/>
    <w:rsid w:val="7367A4D6"/>
    <w:rsid w:val="73775143"/>
    <w:rsid w:val="73FF738C"/>
    <w:rsid w:val="74A635EF"/>
    <w:rsid w:val="752CF596"/>
    <w:rsid w:val="755BA0D0"/>
    <w:rsid w:val="778BF22F"/>
    <w:rsid w:val="77C457AF"/>
    <w:rsid w:val="7870C874"/>
    <w:rsid w:val="7A20984E"/>
    <w:rsid w:val="7C1B7B0F"/>
    <w:rsid w:val="7C659468"/>
    <w:rsid w:val="7C789924"/>
    <w:rsid w:val="7D0667C0"/>
    <w:rsid w:val="7DCBCB70"/>
    <w:rsid w:val="7E0685C9"/>
    <w:rsid w:val="7F354214"/>
    <w:rsid w:val="7FBBC9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9BC8A4"/>
  <w15:docId w15:val="{7FECE5D3-4254-4067-BEE4-F5873ECA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Frutiger 45 Light" w:hAnsi="Frutiger 45 Light"/>
      <w:sz w:val="22"/>
      <w:szCs w:val="22"/>
      <w:lang w:eastAsia="en-US"/>
    </w:rPr>
  </w:style>
  <w:style w:type="paragraph" w:styleId="Heading3">
    <w:name w:val="heading 3"/>
    <w:basedOn w:val="Normal"/>
    <w:next w:val="Normal"/>
    <w:link w:val="Heading3Char"/>
    <w:uiPriority w:val="9"/>
    <w:unhideWhenUsed/>
    <w:qFormat/>
    <w:rsid w:val="0099392E"/>
    <w:pPr>
      <w:keepNext/>
      <w:keepLines/>
      <w:spacing w:before="40"/>
      <w:outlineLvl w:val="2"/>
    </w:pPr>
    <w:rPr>
      <w:rFonts w:ascii="Arial" w:eastAsiaTheme="majorEastAsia" w:hAnsi="Arial"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487760"/>
    <w:pPr>
      <w:spacing w:after="160" w:line="240" w:lineRule="exact"/>
    </w:pPr>
    <w:rPr>
      <w:rFonts w:ascii="Verdana" w:hAnsi="Verdana" w:cs="Verdana"/>
      <w:sz w:val="20"/>
      <w:szCs w:val="20"/>
      <w:lang w:val="en-US"/>
    </w:rPr>
  </w:style>
  <w:style w:type="character" w:styleId="Hyperlink">
    <w:name w:val="Hyperlink"/>
    <w:rsid w:val="003654DF"/>
    <w:rPr>
      <w:color w:val="0000FF"/>
      <w:u w:val="single"/>
    </w:rPr>
  </w:style>
  <w:style w:type="paragraph" w:styleId="FootnoteText">
    <w:name w:val="footnote text"/>
    <w:basedOn w:val="Normal"/>
    <w:link w:val="FootnoteTextChar"/>
    <w:semiHidden/>
    <w:rsid w:val="00001C17"/>
    <w:rPr>
      <w:sz w:val="20"/>
      <w:szCs w:val="20"/>
    </w:rPr>
  </w:style>
  <w:style w:type="character" w:styleId="FootnoteReference">
    <w:name w:val="footnote reference"/>
    <w:semiHidden/>
    <w:rsid w:val="00001C17"/>
    <w:rPr>
      <w:vertAlign w:val="superscript"/>
    </w:rPr>
  </w:style>
  <w:style w:type="paragraph" w:styleId="Header">
    <w:name w:val="header"/>
    <w:basedOn w:val="Normal"/>
    <w:link w:val="HeaderChar"/>
    <w:uiPriority w:val="99"/>
    <w:rsid w:val="002F54E1"/>
    <w:pPr>
      <w:tabs>
        <w:tab w:val="center" w:pos="4320"/>
        <w:tab w:val="right" w:pos="8640"/>
      </w:tabs>
    </w:pPr>
  </w:style>
  <w:style w:type="paragraph" w:styleId="Footer">
    <w:name w:val="footer"/>
    <w:basedOn w:val="Normal"/>
    <w:link w:val="FooterChar"/>
    <w:uiPriority w:val="99"/>
    <w:rsid w:val="002F54E1"/>
    <w:pPr>
      <w:tabs>
        <w:tab w:val="center" w:pos="4320"/>
        <w:tab w:val="right" w:pos="8640"/>
      </w:tabs>
    </w:pPr>
  </w:style>
  <w:style w:type="paragraph" w:customStyle="1" w:styleId="MainText">
    <w:name w:val="Main Text"/>
    <w:basedOn w:val="Normal"/>
    <w:rsid w:val="00F322D8"/>
    <w:pPr>
      <w:spacing w:line="280" w:lineRule="exact"/>
    </w:pPr>
    <w:rPr>
      <w:szCs w:val="20"/>
      <w:lang w:eastAsia="en-GB"/>
    </w:rPr>
  </w:style>
  <w:style w:type="table" w:styleId="TableGrid">
    <w:name w:val="Table Grid"/>
    <w:basedOn w:val="TableNormal"/>
    <w:rsid w:val="00F32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198E"/>
    <w:rPr>
      <w:color w:val="800080"/>
      <w:u w:val="single"/>
    </w:rPr>
  </w:style>
  <w:style w:type="character" w:styleId="Emphasis">
    <w:name w:val="Emphasis"/>
    <w:qFormat/>
    <w:rsid w:val="00AE76A3"/>
    <w:rPr>
      <w:i/>
      <w:iCs/>
    </w:rPr>
  </w:style>
  <w:style w:type="paragraph" w:customStyle="1" w:styleId="Default">
    <w:name w:val="Default"/>
    <w:rsid w:val="00AE76A3"/>
    <w:pPr>
      <w:autoSpaceDE w:val="0"/>
      <w:autoSpaceDN w:val="0"/>
      <w:adjustRightInd w:val="0"/>
    </w:pPr>
    <w:rPr>
      <w:rFonts w:ascii="Arial" w:hAnsi="Arial" w:cs="Arial"/>
      <w:color w:val="000000"/>
      <w:sz w:val="24"/>
      <w:szCs w:val="24"/>
      <w:lang w:val="en-US" w:eastAsia="en-US"/>
    </w:rPr>
  </w:style>
  <w:style w:type="paragraph" w:styleId="ListParagraph">
    <w:name w:val="List Paragraph"/>
    <w:aliases w:val="Dot pt,F5 List Paragraph,Bullet Points,List Paragraph1,Colorful List - Accent 11,No Spacing1,List Paragraph Char Char Char,Indicator Text,Numbered Para 1,Bullet 1,MAIN CONTENT,Normal numbered,List Paragraph12,List Paragraph2,Bullet Style"/>
    <w:basedOn w:val="Normal"/>
    <w:link w:val="ListParagraphChar"/>
    <w:uiPriority w:val="34"/>
    <w:qFormat/>
    <w:rsid w:val="004578A5"/>
    <w:pPr>
      <w:ind w:left="720"/>
    </w:pPr>
  </w:style>
  <w:style w:type="character" w:customStyle="1" w:styleId="HeaderChar">
    <w:name w:val="Header Char"/>
    <w:link w:val="Header"/>
    <w:uiPriority w:val="99"/>
    <w:rsid w:val="007E01EB"/>
    <w:rPr>
      <w:rFonts w:ascii="Frutiger 45 Light" w:hAnsi="Frutiger 45 Light"/>
      <w:sz w:val="22"/>
      <w:szCs w:val="22"/>
      <w:lang w:eastAsia="en-US"/>
    </w:rPr>
  </w:style>
  <w:style w:type="paragraph" w:styleId="BalloonText">
    <w:name w:val="Balloon Text"/>
    <w:basedOn w:val="Normal"/>
    <w:link w:val="BalloonTextChar"/>
    <w:rsid w:val="009E34A3"/>
    <w:rPr>
      <w:rFonts w:ascii="Tahoma" w:hAnsi="Tahoma" w:cs="Tahoma"/>
      <w:sz w:val="16"/>
      <w:szCs w:val="16"/>
    </w:rPr>
  </w:style>
  <w:style w:type="character" w:customStyle="1" w:styleId="BalloonTextChar">
    <w:name w:val="Balloon Text Char"/>
    <w:link w:val="BalloonText"/>
    <w:rsid w:val="009E34A3"/>
    <w:rPr>
      <w:rFonts w:ascii="Tahoma" w:hAnsi="Tahoma" w:cs="Tahoma"/>
      <w:sz w:val="16"/>
      <w:szCs w:val="16"/>
      <w:lang w:eastAsia="en-US"/>
    </w:rPr>
  </w:style>
  <w:style w:type="paragraph" w:customStyle="1" w:styleId="BodyText1">
    <w:name w:val="Body Text 1"/>
    <w:basedOn w:val="Normal"/>
    <w:next w:val="BodyText2"/>
    <w:rsid w:val="0057038C"/>
    <w:rPr>
      <w:rFonts w:ascii="Arial" w:eastAsia="SimSun" w:hAnsi="Arial"/>
      <w:sz w:val="20"/>
      <w:szCs w:val="20"/>
      <w:lang w:eastAsia="zh-CN"/>
    </w:rPr>
  </w:style>
  <w:style w:type="paragraph" w:styleId="BodyText2">
    <w:name w:val="Body Text 2"/>
    <w:basedOn w:val="Normal"/>
    <w:link w:val="BodyText2Char"/>
    <w:rsid w:val="0057038C"/>
    <w:pPr>
      <w:spacing w:after="120" w:line="480" w:lineRule="auto"/>
    </w:pPr>
  </w:style>
  <w:style w:type="character" w:customStyle="1" w:styleId="BodyText2Char">
    <w:name w:val="Body Text 2 Char"/>
    <w:link w:val="BodyText2"/>
    <w:rsid w:val="0057038C"/>
    <w:rPr>
      <w:rFonts w:ascii="Frutiger 45 Light" w:hAnsi="Frutiger 45 Light"/>
      <w:sz w:val="22"/>
      <w:szCs w:val="22"/>
      <w:lang w:eastAsia="en-US"/>
    </w:rPr>
  </w:style>
  <w:style w:type="character" w:styleId="CommentReference">
    <w:name w:val="annotation reference"/>
    <w:rsid w:val="009C0363"/>
    <w:rPr>
      <w:sz w:val="16"/>
      <w:szCs w:val="16"/>
    </w:rPr>
  </w:style>
  <w:style w:type="paragraph" w:styleId="CommentText">
    <w:name w:val="annotation text"/>
    <w:basedOn w:val="Normal"/>
    <w:link w:val="CommentTextChar"/>
    <w:rsid w:val="009C0363"/>
    <w:rPr>
      <w:sz w:val="20"/>
      <w:szCs w:val="20"/>
    </w:rPr>
  </w:style>
  <w:style w:type="character" w:customStyle="1" w:styleId="CommentTextChar">
    <w:name w:val="Comment Text Char"/>
    <w:link w:val="CommentText"/>
    <w:rsid w:val="009C0363"/>
    <w:rPr>
      <w:rFonts w:ascii="Frutiger 45 Light" w:hAnsi="Frutiger 45 Light"/>
      <w:lang w:eastAsia="en-US"/>
    </w:rPr>
  </w:style>
  <w:style w:type="paragraph" w:styleId="CommentSubject">
    <w:name w:val="annotation subject"/>
    <w:basedOn w:val="CommentText"/>
    <w:next w:val="CommentText"/>
    <w:link w:val="CommentSubjectChar"/>
    <w:rsid w:val="009C0363"/>
    <w:rPr>
      <w:b/>
      <w:bCs/>
    </w:rPr>
  </w:style>
  <w:style w:type="character" w:customStyle="1" w:styleId="CommentSubjectChar">
    <w:name w:val="Comment Subject Char"/>
    <w:link w:val="CommentSubject"/>
    <w:rsid w:val="009C0363"/>
    <w:rPr>
      <w:rFonts w:ascii="Frutiger 45 Light" w:hAnsi="Frutiger 45 Light"/>
      <w:b/>
      <w:bCs/>
      <w:lang w:eastAsia="en-US"/>
    </w:rPr>
  </w:style>
  <w:style w:type="paragraph" w:styleId="PlainText">
    <w:name w:val="Plain Text"/>
    <w:basedOn w:val="Normal"/>
    <w:link w:val="PlainTextChar"/>
    <w:uiPriority w:val="99"/>
    <w:rsid w:val="000F5ACE"/>
    <w:rPr>
      <w:rFonts w:ascii="Courier New" w:hAnsi="Courier New" w:cs="Courier New"/>
      <w:sz w:val="20"/>
      <w:szCs w:val="20"/>
    </w:rPr>
  </w:style>
  <w:style w:type="character" w:customStyle="1" w:styleId="PlainTextChar">
    <w:name w:val="Plain Text Char"/>
    <w:link w:val="PlainText"/>
    <w:uiPriority w:val="99"/>
    <w:rsid w:val="000F5ACE"/>
    <w:rPr>
      <w:rFonts w:ascii="Courier New" w:hAnsi="Courier New" w:cs="Courier New"/>
      <w:lang w:eastAsia="en-US"/>
    </w:rPr>
  </w:style>
  <w:style w:type="table" w:customStyle="1" w:styleId="TableGrid1">
    <w:name w:val="Table Grid1"/>
    <w:basedOn w:val="TableNormal"/>
    <w:next w:val="TableGrid"/>
    <w:rsid w:val="00E03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45CAD"/>
    <w:rPr>
      <w:rFonts w:ascii="Times New Roman" w:hAnsi="Times New Roman"/>
      <w:sz w:val="24"/>
      <w:szCs w:val="24"/>
      <w:lang w:eastAsia="en-GB"/>
    </w:rPr>
  </w:style>
  <w:style w:type="character" w:customStyle="1" w:styleId="normaltextrun1">
    <w:name w:val="normaltextrun1"/>
    <w:rsid w:val="00F45CAD"/>
  </w:style>
  <w:style w:type="character" w:customStyle="1" w:styleId="ListParagraphChar">
    <w:name w:val="List Paragraph Char"/>
    <w:aliases w:val="Dot pt Char,F5 List Paragraph Char,Bullet Points Char,List Paragraph1 Char,Colorful List - Accent 11 Char,No Spacing1 Char,List Paragraph Char Char Char Char,Indicator Text Char,Numbered Para 1 Char,Bullet 1 Char,MAIN CONTENT Char"/>
    <w:basedOn w:val="DefaultParagraphFont"/>
    <w:link w:val="ListParagraph"/>
    <w:uiPriority w:val="34"/>
    <w:rsid w:val="007C0734"/>
    <w:rPr>
      <w:rFonts w:ascii="Frutiger 45 Light" w:hAnsi="Frutiger 45 Light"/>
      <w:sz w:val="22"/>
      <w:szCs w:val="22"/>
      <w:lang w:eastAsia="en-US"/>
    </w:rPr>
  </w:style>
  <w:style w:type="character" w:customStyle="1" w:styleId="ReportTemplate">
    <w:name w:val="Report Template"/>
    <w:uiPriority w:val="1"/>
    <w:qFormat/>
    <w:rsid w:val="002C1EF2"/>
  </w:style>
  <w:style w:type="paragraph" w:styleId="NormalWeb">
    <w:name w:val="Normal (Web)"/>
    <w:basedOn w:val="Normal"/>
    <w:uiPriority w:val="99"/>
    <w:semiHidden/>
    <w:unhideWhenUsed/>
    <w:rsid w:val="003E0D24"/>
    <w:pPr>
      <w:spacing w:before="100" w:beforeAutospacing="1" w:after="100" w:afterAutospacing="1"/>
    </w:pPr>
    <w:rPr>
      <w:rFonts w:ascii="Times New Roman" w:eastAsia="Calibri" w:hAnsi="Times New Roman"/>
      <w:sz w:val="24"/>
      <w:szCs w:val="24"/>
      <w:lang w:eastAsia="en-GB"/>
    </w:rPr>
  </w:style>
  <w:style w:type="character" w:customStyle="1" w:styleId="FootnoteTextChar">
    <w:name w:val="Footnote Text Char"/>
    <w:basedOn w:val="DefaultParagraphFont"/>
    <w:link w:val="FootnoteText"/>
    <w:semiHidden/>
    <w:rsid w:val="000454AB"/>
    <w:rPr>
      <w:rFonts w:ascii="Frutiger 45 Light" w:hAnsi="Frutiger 45 Light"/>
      <w:lang w:eastAsia="en-US"/>
    </w:rPr>
  </w:style>
  <w:style w:type="character" w:styleId="UnresolvedMention">
    <w:name w:val="Unresolved Mention"/>
    <w:basedOn w:val="DefaultParagraphFont"/>
    <w:uiPriority w:val="99"/>
    <w:semiHidden/>
    <w:unhideWhenUsed/>
    <w:rsid w:val="00CE4D28"/>
    <w:rPr>
      <w:color w:val="605E5C"/>
      <w:shd w:val="clear" w:color="auto" w:fill="E1DFDD"/>
    </w:rPr>
  </w:style>
  <w:style w:type="character" w:customStyle="1" w:styleId="FooterChar">
    <w:name w:val="Footer Char"/>
    <w:basedOn w:val="DefaultParagraphFont"/>
    <w:link w:val="Footer"/>
    <w:uiPriority w:val="99"/>
    <w:rsid w:val="0013752C"/>
    <w:rPr>
      <w:rFonts w:ascii="Frutiger 45 Light" w:hAnsi="Frutiger 45 Light"/>
      <w:sz w:val="22"/>
      <w:szCs w:val="22"/>
      <w:lang w:eastAsia="en-US"/>
    </w:rPr>
  </w:style>
  <w:style w:type="character" w:customStyle="1" w:styleId="legamendingtext">
    <w:name w:val="legamendingtext"/>
    <w:basedOn w:val="DefaultParagraphFont"/>
    <w:rsid w:val="00F85FCB"/>
  </w:style>
  <w:style w:type="character" w:customStyle="1" w:styleId="Heading3Char">
    <w:name w:val="Heading 3 Char"/>
    <w:basedOn w:val="DefaultParagraphFont"/>
    <w:link w:val="Heading3"/>
    <w:uiPriority w:val="9"/>
    <w:rsid w:val="0099392E"/>
    <w:rPr>
      <w:rFonts w:ascii="Arial" w:eastAsiaTheme="majorEastAsia" w:hAnsi="Arial" w:cstheme="majorBidi"/>
      <w:sz w:val="24"/>
      <w:szCs w:val="24"/>
      <w:lang w:eastAsia="en-US"/>
    </w:rPr>
  </w:style>
  <w:style w:type="character" w:styleId="Strong">
    <w:name w:val="Strong"/>
    <w:basedOn w:val="DefaultParagraphFont"/>
    <w:uiPriority w:val="22"/>
    <w:qFormat/>
    <w:rsid w:val="0099392E"/>
    <w:rPr>
      <w:b/>
      <w:bCs/>
    </w:rPr>
  </w:style>
  <w:style w:type="paragraph" w:customStyle="1" w:styleId="Bodycopy">
    <w:name w:val="Body copy"/>
    <w:basedOn w:val="Normal"/>
    <w:link w:val="BodycopyChar"/>
    <w:autoRedefine/>
    <w:qFormat/>
    <w:rsid w:val="00604AC4"/>
    <w:pPr>
      <w:widowControl w:val="0"/>
      <w:numPr>
        <w:numId w:val="32"/>
      </w:numPr>
      <w:spacing w:after="240"/>
    </w:pPr>
    <w:rPr>
      <w:rFonts w:ascii="Arial" w:eastAsia="Calibri" w:hAnsi="Arial"/>
      <w:bCs/>
      <w:sz w:val="24"/>
      <w:lang w:val="en-US"/>
    </w:rPr>
  </w:style>
  <w:style w:type="character" w:customStyle="1" w:styleId="BodycopyChar">
    <w:name w:val="Body copy Char"/>
    <w:basedOn w:val="DefaultParagraphFont"/>
    <w:link w:val="Bodycopy"/>
    <w:rsid w:val="00604AC4"/>
    <w:rPr>
      <w:rFonts w:ascii="Arial" w:eastAsia="Calibri" w:hAnsi="Arial"/>
      <w:bCs/>
      <w:sz w:val="24"/>
      <w:szCs w:val="22"/>
      <w:lang w:val="en-US" w:eastAsia="en-US"/>
    </w:rPr>
  </w:style>
  <w:style w:type="paragraph" w:customStyle="1" w:styleId="Numberedlist">
    <w:name w:val="Numbered list"/>
    <w:basedOn w:val="ListNumber"/>
    <w:autoRedefine/>
    <w:qFormat/>
    <w:rsid w:val="001D06D1"/>
    <w:pPr>
      <w:numPr>
        <w:numId w:val="37"/>
      </w:numPr>
      <w:spacing w:after="240"/>
      <w:contextualSpacing w:val="0"/>
    </w:pPr>
    <w:rPr>
      <w:rFonts w:ascii="Arial" w:eastAsiaTheme="minorHAnsi" w:hAnsi="Arial" w:cstheme="minorBidi"/>
      <w:sz w:val="24"/>
    </w:rPr>
  </w:style>
  <w:style w:type="paragraph" w:styleId="ListNumber">
    <w:name w:val="List Number"/>
    <w:basedOn w:val="Normal"/>
    <w:rsid w:val="001D06D1"/>
    <w:pPr>
      <w:ind w:left="720" w:hanging="360"/>
      <w:contextualSpacing/>
    </w:pPr>
  </w:style>
  <w:style w:type="paragraph" w:styleId="EndnoteText">
    <w:name w:val="endnote text"/>
    <w:basedOn w:val="Normal"/>
    <w:link w:val="EndnoteTextChar"/>
    <w:semiHidden/>
    <w:unhideWhenUsed/>
    <w:rsid w:val="002352EC"/>
    <w:rPr>
      <w:sz w:val="20"/>
      <w:szCs w:val="20"/>
    </w:rPr>
  </w:style>
  <w:style w:type="character" w:customStyle="1" w:styleId="EndnoteTextChar">
    <w:name w:val="Endnote Text Char"/>
    <w:basedOn w:val="DefaultParagraphFont"/>
    <w:link w:val="EndnoteText"/>
    <w:semiHidden/>
    <w:rsid w:val="002352EC"/>
    <w:rPr>
      <w:rFonts w:ascii="Frutiger 45 Light" w:hAnsi="Frutiger 45 Light"/>
      <w:lang w:eastAsia="en-US"/>
    </w:rPr>
  </w:style>
  <w:style w:type="character" w:styleId="EndnoteReference">
    <w:name w:val="endnote reference"/>
    <w:basedOn w:val="DefaultParagraphFont"/>
    <w:semiHidden/>
    <w:unhideWhenUsed/>
    <w:rsid w:val="002352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9197">
      <w:bodyDiv w:val="1"/>
      <w:marLeft w:val="0"/>
      <w:marRight w:val="0"/>
      <w:marTop w:val="0"/>
      <w:marBottom w:val="0"/>
      <w:divBdr>
        <w:top w:val="none" w:sz="0" w:space="0" w:color="auto"/>
        <w:left w:val="none" w:sz="0" w:space="0" w:color="auto"/>
        <w:bottom w:val="none" w:sz="0" w:space="0" w:color="auto"/>
        <w:right w:val="none" w:sz="0" w:space="0" w:color="auto"/>
      </w:divBdr>
    </w:div>
    <w:div w:id="48190002">
      <w:bodyDiv w:val="1"/>
      <w:marLeft w:val="0"/>
      <w:marRight w:val="0"/>
      <w:marTop w:val="0"/>
      <w:marBottom w:val="0"/>
      <w:divBdr>
        <w:top w:val="none" w:sz="0" w:space="0" w:color="auto"/>
        <w:left w:val="none" w:sz="0" w:space="0" w:color="auto"/>
        <w:bottom w:val="none" w:sz="0" w:space="0" w:color="auto"/>
        <w:right w:val="none" w:sz="0" w:space="0" w:color="auto"/>
      </w:divBdr>
    </w:div>
    <w:div w:id="131213573">
      <w:bodyDiv w:val="1"/>
      <w:marLeft w:val="0"/>
      <w:marRight w:val="0"/>
      <w:marTop w:val="0"/>
      <w:marBottom w:val="0"/>
      <w:divBdr>
        <w:top w:val="none" w:sz="0" w:space="0" w:color="auto"/>
        <w:left w:val="none" w:sz="0" w:space="0" w:color="auto"/>
        <w:bottom w:val="none" w:sz="0" w:space="0" w:color="auto"/>
        <w:right w:val="none" w:sz="0" w:space="0" w:color="auto"/>
      </w:divBdr>
    </w:div>
    <w:div w:id="195428603">
      <w:bodyDiv w:val="1"/>
      <w:marLeft w:val="0"/>
      <w:marRight w:val="0"/>
      <w:marTop w:val="0"/>
      <w:marBottom w:val="0"/>
      <w:divBdr>
        <w:top w:val="none" w:sz="0" w:space="0" w:color="auto"/>
        <w:left w:val="none" w:sz="0" w:space="0" w:color="auto"/>
        <w:bottom w:val="none" w:sz="0" w:space="0" w:color="auto"/>
        <w:right w:val="none" w:sz="0" w:space="0" w:color="auto"/>
      </w:divBdr>
    </w:div>
    <w:div w:id="417023410">
      <w:bodyDiv w:val="1"/>
      <w:marLeft w:val="0"/>
      <w:marRight w:val="0"/>
      <w:marTop w:val="0"/>
      <w:marBottom w:val="0"/>
      <w:divBdr>
        <w:top w:val="none" w:sz="0" w:space="0" w:color="auto"/>
        <w:left w:val="none" w:sz="0" w:space="0" w:color="auto"/>
        <w:bottom w:val="none" w:sz="0" w:space="0" w:color="auto"/>
        <w:right w:val="none" w:sz="0" w:space="0" w:color="auto"/>
      </w:divBdr>
    </w:div>
    <w:div w:id="439372745">
      <w:bodyDiv w:val="1"/>
      <w:marLeft w:val="0"/>
      <w:marRight w:val="0"/>
      <w:marTop w:val="0"/>
      <w:marBottom w:val="0"/>
      <w:divBdr>
        <w:top w:val="none" w:sz="0" w:space="0" w:color="auto"/>
        <w:left w:val="none" w:sz="0" w:space="0" w:color="auto"/>
        <w:bottom w:val="none" w:sz="0" w:space="0" w:color="auto"/>
        <w:right w:val="none" w:sz="0" w:space="0" w:color="auto"/>
      </w:divBdr>
    </w:div>
    <w:div w:id="469633137">
      <w:bodyDiv w:val="1"/>
      <w:marLeft w:val="0"/>
      <w:marRight w:val="0"/>
      <w:marTop w:val="0"/>
      <w:marBottom w:val="0"/>
      <w:divBdr>
        <w:top w:val="none" w:sz="0" w:space="0" w:color="auto"/>
        <w:left w:val="none" w:sz="0" w:space="0" w:color="auto"/>
        <w:bottom w:val="none" w:sz="0" w:space="0" w:color="auto"/>
        <w:right w:val="none" w:sz="0" w:space="0" w:color="auto"/>
      </w:divBdr>
    </w:div>
    <w:div w:id="496307055">
      <w:bodyDiv w:val="1"/>
      <w:marLeft w:val="0"/>
      <w:marRight w:val="0"/>
      <w:marTop w:val="0"/>
      <w:marBottom w:val="0"/>
      <w:divBdr>
        <w:top w:val="none" w:sz="0" w:space="0" w:color="auto"/>
        <w:left w:val="none" w:sz="0" w:space="0" w:color="auto"/>
        <w:bottom w:val="none" w:sz="0" w:space="0" w:color="auto"/>
        <w:right w:val="none" w:sz="0" w:space="0" w:color="auto"/>
      </w:divBdr>
    </w:div>
    <w:div w:id="497035525">
      <w:bodyDiv w:val="1"/>
      <w:marLeft w:val="0"/>
      <w:marRight w:val="0"/>
      <w:marTop w:val="0"/>
      <w:marBottom w:val="0"/>
      <w:divBdr>
        <w:top w:val="none" w:sz="0" w:space="0" w:color="auto"/>
        <w:left w:val="none" w:sz="0" w:space="0" w:color="auto"/>
        <w:bottom w:val="none" w:sz="0" w:space="0" w:color="auto"/>
        <w:right w:val="none" w:sz="0" w:space="0" w:color="auto"/>
      </w:divBdr>
      <w:divsChild>
        <w:div w:id="1038430843">
          <w:marLeft w:val="0"/>
          <w:marRight w:val="0"/>
          <w:marTop w:val="300"/>
          <w:marBottom w:val="0"/>
          <w:divBdr>
            <w:top w:val="none" w:sz="0" w:space="0" w:color="auto"/>
            <w:left w:val="none" w:sz="0" w:space="0" w:color="auto"/>
            <w:bottom w:val="none" w:sz="0" w:space="0" w:color="auto"/>
            <w:right w:val="none" w:sz="0" w:space="0" w:color="auto"/>
          </w:divBdr>
          <w:divsChild>
            <w:div w:id="32079869">
              <w:marLeft w:val="0"/>
              <w:marRight w:val="0"/>
              <w:marTop w:val="0"/>
              <w:marBottom w:val="0"/>
              <w:divBdr>
                <w:top w:val="none" w:sz="0" w:space="0" w:color="auto"/>
                <w:left w:val="none" w:sz="0" w:space="0" w:color="auto"/>
                <w:bottom w:val="none" w:sz="0" w:space="0" w:color="auto"/>
                <w:right w:val="none" w:sz="0" w:space="0" w:color="auto"/>
              </w:divBdr>
              <w:divsChild>
                <w:div w:id="1032271686">
                  <w:marLeft w:val="0"/>
                  <w:marRight w:val="-3600"/>
                  <w:marTop w:val="0"/>
                  <w:marBottom w:val="0"/>
                  <w:divBdr>
                    <w:top w:val="none" w:sz="0" w:space="0" w:color="auto"/>
                    <w:left w:val="none" w:sz="0" w:space="0" w:color="auto"/>
                    <w:bottom w:val="none" w:sz="0" w:space="0" w:color="auto"/>
                    <w:right w:val="none" w:sz="0" w:space="0" w:color="auto"/>
                  </w:divBdr>
                  <w:divsChild>
                    <w:div w:id="2113359869">
                      <w:marLeft w:val="300"/>
                      <w:marRight w:val="4200"/>
                      <w:marTop w:val="0"/>
                      <w:marBottom w:val="300"/>
                      <w:divBdr>
                        <w:top w:val="none" w:sz="0" w:space="0" w:color="auto"/>
                        <w:left w:val="none" w:sz="0" w:space="0" w:color="auto"/>
                        <w:bottom w:val="none" w:sz="0" w:space="0" w:color="auto"/>
                        <w:right w:val="none" w:sz="0" w:space="0" w:color="auto"/>
                      </w:divBdr>
                      <w:divsChild>
                        <w:div w:id="91556154">
                          <w:marLeft w:val="0"/>
                          <w:marRight w:val="0"/>
                          <w:marTop w:val="0"/>
                          <w:marBottom w:val="0"/>
                          <w:divBdr>
                            <w:top w:val="none" w:sz="0" w:space="0" w:color="auto"/>
                            <w:left w:val="none" w:sz="0" w:space="0" w:color="auto"/>
                            <w:bottom w:val="none" w:sz="0" w:space="0" w:color="auto"/>
                            <w:right w:val="none" w:sz="0" w:space="0" w:color="auto"/>
                          </w:divBdr>
                          <w:divsChild>
                            <w:div w:id="454956894">
                              <w:marLeft w:val="0"/>
                              <w:marRight w:val="0"/>
                              <w:marTop w:val="0"/>
                              <w:marBottom w:val="0"/>
                              <w:divBdr>
                                <w:top w:val="none" w:sz="0" w:space="0" w:color="auto"/>
                                <w:left w:val="none" w:sz="0" w:space="0" w:color="auto"/>
                                <w:bottom w:val="none" w:sz="0" w:space="0" w:color="auto"/>
                                <w:right w:val="none" w:sz="0" w:space="0" w:color="auto"/>
                              </w:divBdr>
                              <w:divsChild>
                                <w:div w:id="16207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743849">
      <w:bodyDiv w:val="1"/>
      <w:marLeft w:val="0"/>
      <w:marRight w:val="0"/>
      <w:marTop w:val="0"/>
      <w:marBottom w:val="0"/>
      <w:divBdr>
        <w:top w:val="none" w:sz="0" w:space="0" w:color="auto"/>
        <w:left w:val="none" w:sz="0" w:space="0" w:color="auto"/>
        <w:bottom w:val="none" w:sz="0" w:space="0" w:color="auto"/>
        <w:right w:val="none" w:sz="0" w:space="0" w:color="auto"/>
      </w:divBdr>
    </w:div>
    <w:div w:id="586616575">
      <w:bodyDiv w:val="1"/>
      <w:marLeft w:val="0"/>
      <w:marRight w:val="0"/>
      <w:marTop w:val="0"/>
      <w:marBottom w:val="0"/>
      <w:divBdr>
        <w:top w:val="none" w:sz="0" w:space="0" w:color="auto"/>
        <w:left w:val="none" w:sz="0" w:space="0" w:color="auto"/>
        <w:bottom w:val="none" w:sz="0" w:space="0" w:color="auto"/>
        <w:right w:val="none" w:sz="0" w:space="0" w:color="auto"/>
      </w:divBdr>
    </w:div>
    <w:div w:id="753860767">
      <w:bodyDiv w:val="1"/>
      <w:marLeft w:val="0"/>
      <w:marRight w:val="0"/>
      <w:marTop w:val="0"/>
      <w:marBottom w:val="0"/>
      <w:divBdr>
        <w:top w:val="none" w:sz="0" w:space="0" w:color="auto"/>
        <w:left w:val="none" w:sz="0" w:space="0" w:color="auto"/>
        <w:bottom w:val="none" w:sz="0" w:space="0" w:color="auto"/>
        <w:right w:val="none" w:sz="0" w:space="0" w:color="auto"/>
      </w:divBdr>
    </w:div>
    <w:div w:id="846749601">
      <w:bodyDiv w:val="1"/>
      <w:marLeft w:val="0"/>
      <w:marRight w:val="0"/>
      <w:marTop w:val="0"/>
      <w:marBottom w:val="0"/>
      <w:divBdr>
        <w:top w:val="none" w:sz="0" w:space="0" w:color="auto"/>
        <w:left w:val="none" w:sz="0" w:space="0" w:color="auto"/>
        <w:bottom w:val="none" w:sz="0" w:space="0" w:color="auto"/>
        <w:right w:val="none" w:sz="0" w:space="0" w:color="auto"/>
      </w:divBdr>
    </w:div>
    <w:div w:id="852257374">
      <w:bodyDiv w:val="1"/>
      <w:marLeft w:val="0"/>
      <w:marRight w:val="0"/>
      <w:marTop w:val="0"/>
      <w:marBottom w:val="0"/>
      <w:divBdr>
        <w:top w:val="none" w:sz="0" w:space="0" w:color="auto"/>
        <w:left w:val="none" w:sz="0" w:space="0" w:color="auto"/>
        <w:bottom w:val="none" w:sz="0" w:space="0" w:color="auto"/>
        <w:right w:val="none" w:sz="0" w:space="0" w:color="auto"/>
      </w:divBdr>
    </w:div>
    <w:div w:id="857693199">
      <w:bodyDiv w:val="1"/>
      <w:marLeft w:val="0"/>
      <w:marRight w:val="0"/>
      <w:marTop w:val="0"/>
      <w:marBottom w:val="0"/>
      <w:divBdr>
        <w:top w:val="none" w:sz="0" w:space="0" w:color="auto"/>
        <w:left w:val="none" w:sz="0" w:space="0" w:color="auto"/>
        <w:bottom w:val="none" w:sz="0" w:space="0" w:color="auto"/>
        <w:right w:val="none" w:sz="0" w:space="0" w:color="auto"/>
      </w:divBdr>
      <w:divsChild>
        <w:div w:id="1029641923">
          <w:marLeft w:val="0"/>
          <w:marRight w:val="0"/>
          <w:marTop w:val="0"/>
          <w:marBottom w:val="0"/>
          <w:divBdr>
            <w:top w:val="none" w:sz="0" w:space="0" w:color="auto"/>
            <w:left w:val="none" w:sz="0" w:space="0" w:color="auto"/>
            <w:bottom w:val="none" w:sz="0" w:space="0" w:color="auto"/>
            <w:right w:val="none" w:sz="0" w:space="0" w:color="auto"/>
          </w:divBdr>
          <w:divsChild>
            <w:div w:id="937834815">
              <w:marLeft w:val="0"/>
              <w:marRight w:val="0"/>
              <w:marTop w:val="0"/>
              <w:marBottom w:val="0"/>
              <w:divBdr>
                <w:top w:val="none" w:sz="0" w:space="0" w:color="auto"/>
                <w:left w:val="none" w:sz="0" w:space="0" w:color="auto"/>
                <w:bottom w:val="none" w:sz="0" w:space="0" w:color="auto"/>
                <w:right w:val="none" w:sz="0" w:space="0" w:color="auto"/>
              </w:divBdr>
              <w:divsChild>
                <w:div w:id="1934701830">
                  <w:marLeft w:val="0"/>
                  <w:marRight w:val="0"/>
                  <w:marTop w:val="0"/>
                  <w:marBottom w:val="0"/>
                  <w:divBdr>
                    <w:top w:val="none" w:sz="0" w:space="0" w:color="auto"/>
                    <w:left w:val="none" w:sz="0" w:space="0" w:color="auto"/>
                    <w:bottom w:val="none" w:sz="0" w:space="0" w:color="auto"/>
                    <w:right w:val="none" w:sz="0" w:space="0" w:color="auto"/>
                  </w:divBdr>
                  <w:divsChild>
                    <w:div w:id="283971398">
                      <w:marLeft w:val="0"/>
                      <w:marRight w:val="0"/>
                      <w:marTop w:val="0"/>
                      <w:marBottom w:val="0"/>
                      <w:divBdr>
                        <w:top w:val="none" w:sz="0" w:space="0" w:color="auto"/>
                        <w:left w:val="none" w:sz="0" w:space="0" w:color="auto"/>
                        <w:bottom w:val="none" w:sz="0" w:space="0" w:color="auto"/>
                        <w:right w:val="none" w:sz="0" w:space="0" w:color="auto"/>
                      </w:divBdr>
                      <w:divsChild>
                        <w:div w:id="951782057">
                          <w:marLeft w:val="0"/>
                          <w:marRight w:val="0"/>
                          <w:marTop w:val="0"/>
                          <w:marBottom w:val="0"/>
                          <w:divBdr>
                            <w:top w:val="none" w:sz="0" w:space="0" w:color="auto"/>
                            <w:left w:val="none" w:sz="0" w:space="0" w:color="auto"/>
                            <w:bottom w:val="none" w:sz="0" w:space="0" w:color="auto"/>
                            <w:right w:val="none" w:sz="0" w:space="0" w:color="auto"/>
                          </w:divBdr>
                          <w:divsChild>
                            <w:div w:id="1301693736">
                              <w:marLeft w:val="-225"/>
                              <w:marRight w:val="-225"/>
                              <w:marTop w:val="0"/>
                              <w:marBottom w:val="0"/>
                              <w:divBdr>
                                <w:top w:val="none" w:sz="0" w:space="0" w:color="auto"/>
                                <w:left w:val="none" w:sz="0" w:space="0" w:color="auto"/>
                                <w:bottom w:val="none" w:sz="0" w:space="0" w:color="auto"/>
                                <w:right w:val="none" w:sz="0" w:space="0" w:color="auto"/>
                              </w:divBdr>
                              <w:divsChild>
                                <w:div w:id="1240097834">
                                  <w:marLeft w:val="0"/>
                                  <w:marRight w:val="0"/>
                                  <w:marTop w:val="0"/>
                                  <w:marBottom w:val="0"/>
                                  <w:divBdr>
                                    <w:top w:val="none" w:sz="0" w:space="0" w:color="auto"/>
                                    <w:left w:val="none" w:sz="0" w:space="0" w:color="auto"/>
                                    <w:bottom w:val="none" w:sz="0" w:space="0" w:color="auto"/>
                                    <w:right w:val="none" w:sz="0" w:space="0" w:color="auto"/>
                                  </w:divBdr>
                                  <w:divsChild>
                                    <w:div w:id="16476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290349">
      <w:bodyDiv w:val="1"/>
      <w:marLeft w:val="0"/>
      <w:marRight w:val="0"/>
      <w:marTop w:val="0"/>
      <w:marBottom w:val="0"/>
      <w:divBdr>
        <w:top w:val="none" w:sz="0" w:space="0" w:color="auto"/>
        <w:left w:val="none" w:sz="0" w:space="0" w:color="auto"/>
        <w:bottom w:val="none" w:sz="0" w:space="0" w:color="auto"/>
        <w:right w:val="none" w:sz="0" w:space="0" w:color="auto"/>
      </w:divBdr>
    </w:div>
    <w:div w:id="991132723">
      <w:bodyDiv w:val="1"/>
      <w:marLeft w:val="0"/>
      <w:marRight w:val="0"/>
      <w:marTop w:val="0"/>
      <w:marBottom w:val="0"/>
      <w:divBdr>
        <w:top w:val="none" w:sz="0" w:space="0" w:color="auto"/>
        <w:left w:val="none" w:sz="0" w:space="0" w:color="auto"/>
        <w:bottom w:val="none" w:sz="0" w:space="0" w:color="auto"/>
        <w:right w:val="none" w:sz="0" w:space="0" w:color="auto"/>
      </w:divBdr>
      <w:divsChild>
        <w:div w:id="946234443">
          <w:marLeft w:val="0"/>
          <w:marRight w:val="0"/>
          <w:marTop w:val="0"/>
          <w:marBottom w:val="0"/>
          <w:divBdr>
            <w:top w:val="none" w:sz="0" w:space="0" w:color="auto"/>
            <w:left w:val="none" w:sz="0" w:space="0" w:color="auto"/>
            <w:bottom w:val="none" w:sz="0" w:space="0" w:color="auto"/>
            <w:right w:val="none" w:sz="0" w:space="0" w:color="auto"/>
          </w:divBdr>
          <w:divsChild>
            <w:div w:id="518390966">
              <w:marLeft w:val="0"/>
              <w:marRight w:val="0"/>
              <w:marTop w:val="0"/>
              <w:marBottom w:val="0"/>
              <w:divBdr>
                <w:top w:val="none" w:sz="0" w:space="0" w:color="auto"/>
                <w:left w:val="none" w:sz="0" w:space="0" w:color="auto"/>
                <w:bottom w:val="none" w:sz="0" w:space="0" w:color="auto"/>
                <w:right w:val="none" w:sz="0" w:space="0" w:color="auto"/>
              </w:divBdr>
              <w:divsChild>
                <w:div w:id="804814581">
                  <w:marLeft w:val="0"/>
                  <w:marRight w:val="0"/>
                  <w:marTop w:val="0"/>
                  <w:marBottom w:val="0"/>
                  <w:divBdr>
                    <w:top w:val="none" w:sz="0" w:space="0" w:color="auto"/>
                    <w:left w:val="none" w:sz="0" w:space="0" w:color="auto"/>
                    <w:bottom w:val="none" w:sz="0" w:space="0" w:color="auto"/>
                    <w:right w:val="none" w:sz="0" w:space="0" w:color="auto"/>
                  </w:divBdr>
                  <w:divsChild>
                    <w:div w:id="929849208">
                      <w:marLeft w:val="0"/>
                      <w:marRight w:val="0"/>
                      <w:marTop w:val="0"/>
                      <w:marBottom w:val="0"/>
                      <w:divBdr>
                        <w:top w:val="none" w:sz="0" w:space="0" w:color="auto"/>
                        <w:left w:val="none" w:sz="0" w:space="0" w:color="auto"/>
                        <w:bottom w:val="none" w:sz="0" w:space="0" w:color="auto"/>
                        <w:right w:val="none" w:sz="0" w:space="0" w:color="auto"/>
                      </w:divBdr>
                      <w:divsChild>
                        <w:div w:id="368189423">
                          <w:marLeft w:val="0"/>
                          <w:marRight w:val="0"/>
                          <w:marTop w:val="0"/>
                          <w:marBottom w:val="0"/>
                          <w:divBdr>
                            <w:top w:val="none" w:sz="0" w:space="0" w:color="auto"/>
                            <w:left w:val="none" w:sz="0" w:space="0" w:color="auto"/>
                            <w:bottom w:val="none" w:sz="0" w:space="0" w:color="auto"/>
                            <w:right w:val="none" w:sz="0" w:space="0" w:color="auto"/>
                          </w:divBdr>
                          <w:divsChild>
                            <w:div w:id="1599949740">
                              <w:marLeft w:val="-225"/>
                              <w:marRight w:val="-225"/>
                              <w:marTop w:val="0"/>
                              <w:marBottom w:val="0"/>
                              <w:divBdr>
                                <w:top w:val="none" w:sz="0" w:space="0" w:color="auto"/>
                                <w:left w:val="none" w:sz="0" w:space="0" w:color="auto"/>
                                <w:bottom w:val="none" w:sz="0" w:space="0" w:color="auto"/>
                                <w:right w:val="none" w:sz="0" w:space="0" w:color="auto"/>
                              </w:divBdr>
                              <w:divsChild>
                                <w:div w:id="1617757547">
                                  <w:marLeft w:val="0"/>
                                  <w:marRight w:val="0"/>
                                  <w:marTop w:val="0"/>
                                  <w:marBottom w:val="0"/>
                                  <w:divBdr>
                                    <w:top w:val="none" w:sz="0" w:space="0" w:color="auto"/>
                                    <w:left w:val="none" w:sz="0" w:space="0" w:color="auto"/>
                                    <w:bottom w:val="none" w:sz="0" w:space="0" w:color="auto"/>
                                    <w:right w:val="none" w:sz="0" w:space="0" w:color="auto"/>
                                  </w:divBdr>
                                  <w:divsChild>
                                    <w:div w:id="18471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426868">
      <w:bodyDiv w:val="1"/>
      <w:marLeft w:val="0"/>
      <w:marRight w:val="0"/>
      <w:marTop w:val="0"/>
      <w:marBottom w:val="0"/>
      <w:divBdr>
        <w:top w:val="none" w:sz="0" w:space="0" w:color="auto"/>
        <w:left w:val="none" w:sz="0" w:space="0" w:color="auto"/>
        <w:bottom w:val="none" w:sz="0" w:space="0" w:color="auto"/>
        <w:right w:val="none" w:sz="0" w:space="0" w:color="auto"/>
      </w:divBdr>
    </w:div>
    <w:div w:id="1112940504">
      <w:bodyDiv w:val="1"/>
      <w:marLeft w:val="0"/>
      <w:marRight w:val="0"/>
      <w:marTop w:val="0"/>
      <w:marBottom w:val="0"/>
      <w:divBdr>
        <w:top w:val="none" w:sz="0" w:space="0" w:color="auto"/>
        <w:left w:val="none" w:sz="0" w:space="0" w:color="auto"/>
        <w:bottom w:val="none" w:sz="0" w:space="0" w:color="auto"/>
        <w:right w:val="none" w:sz="0" w:space="0" w:color="auto"/>
      </w:divBdr>
    </w:div>
    <w:div w:id="1196430037">
      <w:bodyDiv w:val="1"/>
      <w:marLeft w:val="0"/>
      <w:marRight w:val="0"/>
      <w:marTop w:val="0"/>
      <w:marBottom w:val="0"/>
      <w:divBdr>
        <w:top w:val="none" w:sz="0" w:space="0" w:color="auto"/>
        <w:left w:val="none" w:sz="0" w:space="0" w:color="auto"/>
        <w:bottom w:val="none" w:sz="0" w:space="0" w:color="auto"/>
        <w:right w:val="none" w:sz="0" w:space="0" w:color="auto"/>
      </w:divBdr>
    </w:div>
    <w:div w:id="1361856286">
      <w:bodyDiv w:val="1"/>
      <w:marLeft w:val="0"/>
      <w:marRight w:val="0"/>
      <w:marTop w:val="0"/>
      <w:marBottom w:val="0"/>
      <w:divBdr>
        <w:top w:val="none" w:sz="0" w:space="0" w:color="auto"/>
        <w:left w:val="none" w:sz="0" w:space="0" w:color="auto"/>
        <w:bottom w:val="none" w:sz="0" w:space="0" w:color="auto"/>
        <w:right w:val="none" w:sz="0" w:space="0" w:color="auto"/>
      </w:divBdr>
    </w:div>
    <w:div w:id="1381369213">
      <w:bodyDiv w:val="1"/>
      <w:marLeft w:val="0"/>
      <w:marRight w:val="0"/>
      <w:marTop w:val="0"/>
      <w:marBottom w:val="0"/>
      <w:divBdr>
        <w:top w:val="none" w:sz="0" w:space="0" w:color="auto"/>
        <w:left w:val="none" w:sz="0" w:space="0" w:color="auto"/>
        <w:bottom w:val="none" w:sz="0" w:space="0" w:color="auto"/>
        <w:right w:val="none" w:sz="0" w:space="0" w:color="auto"/>
      </w:divBdr>
    </w:div>
    <w:div w:id="1462186321">
      <w:bodyDiv w:val="1"/>
      <w:marLeft w:val="0"/>
      <w:marRight w:val="0"/>
      <w:marTop w:val="0"/>
      <w:marBottom w:val="0"/>
      <w:divBdr>
        <w:top w:val="none" w:sz="0" w:space="0" w:color="auto"/>
        <w:left w:val="none" w:sz="0" w:space="0" w:color="auto"/>
        <w:bottom w:val="none" w:sz="0" w:space="0" w:color="auto"/>
        <w:right w:val="none" w:sz="0" w:space="0" w:color="auto"/>
      </w:divBdr>
      <w:divsChild>
        <w:div w:id="1277058494">
          <w:marLeft w:val="0"/>
          <w:marRight w:val="0"/>
          <w:marTop w:val="0"/>
          <w:marBottom w:val="0"/>
          <w:divBdr>
            <w:top w:val="none" w:sz="0" w:space="0" w:color="auto"/>
            <w:left w:val="none" w:sz="0" w:space="0" w:color="auto"/>
            <w:bottom w:val="none" w:sz="0" w:space="0" w:color="auto"/>
            <w:right w:val="none" w:sz="0" w:space="0" w:color="auto"/>
          </w:divBdr>
          <w:divsChild>
            <w:div w:id="1401831167">
              <w:marLeft w:val="0"/>
              <w:marRight w:val="0"/>
              <w:marTop w:val="0"/>
              <w:marBottom w:val="0"/>
              <w:divBdr>
                <w:top w:val="none" w:sz="0" w:space="0" w:color="auto"/>
                <w:left w:val="none" w:sz="0" w:space="0" w:color="auto"/>
                <w:bottom w:val="none" w:sz="0" w:space="0" w:color="auto"/>
                <w:right w:val="none" w:sz="0" w:space="0" w:color="auto"/>
              </w:divBdr>
              <w:divsChild>
                <w:div w:id="1016879709">
                  <w:marLeft w:val="0"/>
                  <w:marRight w:val="0"/>
                  <w:marTop w:val="0"/>
                  <w:marBottom w:val="0"/>
                  <w:divBdr>
                    <w:top w:val="none" w:sz="0" w:space="0" w:color="auto"/>
                    <w:left w:val="none" w:sz="0" w:space="0" w:color="auto"/>
                    <w:bottom w:val="none" w:sz="0" w:space="0" w:color="auto"/>
                    <w:right w:val="none" w:sz="0" w:space="0" w:color="auto"/>
                  </w:divBdr>
                  <w:divsChild>
                    <w:div w:id="1202831">
                      <w:marLeft w:val="0"/>
                      <w:marRight w:val="0"/>
                      <w:marTop w:val="0"/>
                      <w:marBottom w:val="0"/>
                      <w:divBdr>
                        <w:top w:val="none" w:sz="0" w:space="0" w:color="auto"/>
                        <w:left w:val="none" w:sz="0" w:space="0" w:color="auto"/>
                        <w:bottom w:val="none" w:sz="0" w:space="0" w:color="auto"/>
                        <w:right w:val="none" w:sz="0" w:space="0" w:color="auto"/>
                      </w:divBdr>
                      <w:divsChild>
                        <w:div w:id="1201938044">
                          <w:marLeft w:val="0"/>
                          <w:marRight w:val="0"/>
                          <w:marTop w:val="0"/>
                          <w:marBottom w:val="0"/>
                          <w:divBdr>
                            <w:top w:val="none" w:sz="0" w:space="0" w:color="auto"/>
                            <w:left w:val="none" w:sz="0" w:space="0" w:color="auto"/>
                            <w:bottom w:val="none" w:sz="0" w:space="0" w:color="auto"/>
                            <w:right w:val="none" w:sz="0" w:space="0" w:color="auto"/>
                          </w:divBdr>
                          <w:divsChild>
                            <w:div w:id="1202354086">
                              <w:marLeft w:val="0"/>
                              <w:marRight w:val="0"/>
                              <w:marTop w:val="0"/>
                              <w:marBottom w:val="0"/>
                              <w:divBdr>
                                <w:top w:val="none" w:sz="0" w:space="0" w:color="auto"/>
                                <w:left w:val="none" w:sz="0" w:space="0" w:color="auto"/>
                                <w:bottom w:val="none" w:sz="0" w:space="0" w:color="auto"/>
                                <w:right w:val="none" w:sz="0" w:space="0" w:color="auto"/>
                              </w:divBdr>
                              <w:divsChild>
                                <w:div w:id="1707221613">
                                  <w:marLeft w:val="0"/>
                                  <w:marRight w:val="0"/>
                                  <w:marTop w:val="0"/>
                                  <w:marBottom w:val="0"/>
                                  <w:divBdr>
                                    <w:top w:val="none" w:sz="0" w:space="0" w:color="auto"/>
                                    <w:left w:val="none" w:sz="0" w:space="0" w:color="auto"/>
                                    <w:bottom w:val="none" w:sz="0" w:space="0" w:color="auto"/>
                                    <w:right w:val="none" w:sz="0" w:space="0" w:color="auto"/>
                                  </w:divBdr>
                                  <w:divsChild>
                                    <w:div w:id="385839986">
                                      <w:marLeft w:val="0"/>
                                      <w:marRight w:val="0"/>
                                      <w:marTop w:val="0"/>
                                      <w:marBottom w:val="0"/>
                                      <w:divBdr>
                                        <w:top w:val="none" w:sz="0" w:space="0" w:color="auto"/>
                                        <w:left w:val="none" w:sz="0" w:space="0" w:color="auto"/>
                                        <w:bottom w:val="none" w:sz="0" w:space="0" w:color="auto"/>
                                        <w:right w:val="none" w:sz="0" w:space="0" w:color="auto"/>
                                      </w:divBdr>
                                    </w:div>
                                    <w:div w:id="397677228">
                                      <w:marLeft w:val="0"/>
                                      <w:marRight w:val="0"/>
                                      <w:marTop w:val="0"/>
                                      <w:marBottom w:val="0"/>
                                      <w:divBdr>
                                        <w:top w:val="none" w:sz="0" w:space="0" w:color="auto"/>
                                        <w:left w:val="none" w:sz="0" w:space="0" w:color="auto"/>
                                        <w:bottom w:val="none" w:sz="0" w:space="0" w:color="auto"/>
                                        <w:right w:val="none" w:sz="0" w:space="0" w:color="auto"/>
                                      </w:divBdr>
                                    </w:div>
                                    <w:div w:id="901525718">
                                      <w:marLeft w:val="0"/>
                                      <w:marRight w:val="0"/>
                                      <w:marTop w:val="0"/>
                                      <w:marBottom w:val="0"/>
                                      <w:divBdr>
                                        <w:top w:val="none" w:sz="0" w:space="0" w:color="auto"/>
                                        <w:left w:val="none" w:sz="0" w:space="0" w:color="auto"/>
                                        <w:bottom w:val="none" w:sz="0" w:space="0" w:color="auto"/>
                                        <w:right w:val="none" w:sz="0" w:space="0" w:color="auto"/>
                                      </w:divBdr>
                                    </w:div>
                                    <w:div w:id="1182276881">
                                      <w:marLeft w:val="0"/>
                                      <w:marRight w:val="0"/>
                                      <w:marTop w:val="0"/>
                                      <w:marBottom w:val="0"/>
                                      <w:divBdr>
                                        <w:top w:val="none" w:sz="0" w:space="0" w:color="auto"/>
                                        <w:left w:val="none" w:sz="0" w:space="0" w:color="auto"/>
                                        <w:bottom w:val="none" w:sz="0" w:space="0" w:color="auto"/>
                                        <w:right w:val="none" w:sz="0" w:space="0" w:color="auto"/>
                                      </w:divBdr>
                                    </w:div>
                                    <w:div w:id="1853259126">
                                      <w:marLeft w:val="0"/>
                                      <w:marRight w:val="0"/>
                                      <w:marTop w:val="0"/>
                                      <w:marBottom w:val="0"/>
                                      <w:divBdr>
                                        <w:top w:val="none" w:sz="0" w:space="0" w:color="auto"/>
                                        <w:left w:val="none" w:sz="0" w:space="0" w:color="auto"/>
                                        <w:bottom w:val="none" w:sz="0" w:space="0" w:color="auto"/>
                                        <w:right w:val="none" w:sz="0" w:space="0" w:color="auto"/>
                                      </w:divBdr>
                                    </w:div>
                                    <w:div w:id="2008170433">
                                      <w:marLeft w:val="0"/>
                                      <w:marRight w:val="0"/>
                                      <w:marTop w:val="0"/>
                                      <w:marBottom w:val="0"/>
                                      <w:divBdr>
                                        <w:top w:val="none" w:sz="0" w:space="0" w:color="auto"/>
                                        <w:left w:val="none" w:sz="0" w:space="0" w:color="auto"/>
                                        <w:bottom w:val="none" w:sz="0" w:space="0" w:color="auto"/>
                                        <w:right w:val="none" w:sz="0" w:space="0" w:color="auto"/>
                                      </w:divBdr>
                                    </w:div>
                                    <w:div w:id="20436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529754">
      <w:bodyDiv w:val="1"/>
      <w:marLeft w:val="0"/>
      <w:marRight w:val="0"/>
      <w:marTop w:val="0"/>
      <w:marBottom w:val="0"/>
      <w:divBdr>
        <w:top w:val="none" w:sz="0" w:space="0" w:color="auto"/>
        <w:left w:val="none" w:sz="0" w:space="0" w:color="auto"/>
        <w:bottom w:val="none" w:sz="0" w:space="0" w:color="auto"/>
        <w:right w:val="none" w:sz="0" w:space="0" w:color="auto"/>
      </w:divBdr>
    </w:div>
    <w:div w:id="1560751756">
      <w:bodyDiv w:val="1"/>
      <w:marLeft w:val="0"/>
      <w:marRight w:val="0"/>
      <w:marTop w:val="0"/>
      <w:marBottom w:val="0"/>
      <w:divBdr>
        <w:top w:val="none" w:sz="0" w:space="0" w:color="auto"/>
        <w:left w:val="none" w:sz="0" w:space="0" w:color="auto"/>
        <w:bottom w:val="none" w:sz="0" w:space="0" w:color="auto"/>
        <w:right w:val="none" w:sz="0" w:space="0" w:color="auto"/>
      </w:divBdr>
    </w:div>
    <w:div w:id="1724406260">
      <w:bodyDiv w:val="1"/>
      <w:marLeft w:val="0"/>
      <w:marRight w:val="0"/>
      <w:marTop w:val="0"/>
      <w:marBottom w:val="0"/>
      <w:divBdr>
        <w:top w:val="none" w:sz="0" w:space="0" w:color="auto"/>
        <w:left w:val="none" w:sz="0" w:space="0" w:color="auto"/>
        <w:bottom w:val="none" w:sz="0" w:space="0" w:color="auto"/>
        <w:right w:val="none" w:sz="0" w:space="0" w:color="auto"/>
      </w:divBdr>
    </w:div>
    <w:div w:id="1793209998">
      <w:bodyDiv w:val="1"/>
      <w:marLeft w:val="0"/>
      <w:marRight w:val="0"/>
      <w:marTop w:val="0"/>
      <w:marBottom w:val="0"/>
      <w:divBdr>
        <w:top w:val="none" w:sz="0" w:space="0" w:color="auto"/>
        <w:left w:val="none" w:sz="0" w:space="0" w:color="auto"/>
        <w:bottom w:val="none" w:sz="0" w:space="0" w:color="auto"/>
        <w:right w:val="none" w:sz="0" w:space="0" w:color="auto"/>
      </w:divBdr>
    </w:div>
    <w:div w:id="1935044405">
      <w:bodyDiv w:val="1"/>
      <w:marLeft w:val="0"/>
      <w:marRight w:val="0"/>
      <w:marTop w:val="0"/>
      <w:marBottom w:val="0"/>
      <w:divBdr>
        <w:top w:val="none" w:sz="0" w:space="0" w:color="auto"/>
        <w:left w:val="none" w:sz="0" w:space="0" w:color="auto"/>
        <w:bottom w:val="none" w:sz="0" w:space="0" w:color="auto"/>
        <w:right w:val="none" w:sz="0" w:space="0" w:color="auto"/>
      </w:divBdr>
    </w:div>
    <w:div w:id="2120837123">
      <w:bodyDiv w:val="1"/>
      <w:marLeft w:val="0"/>
      <w:marRight w:val="0"/>
      <w:marTop w:val="0"/>
      <w:marBottom w:val="0"/>
      <w:divBdr>
        <w:top w:val="none" w:sz="0" w:space="0" w:color="auto"/>
        <w:left w:val="none" w:sz="0" w:space="0" w:color="auto"/>
        <w:bottom w:val="none" w:sz="0" w:space="0" w:color="auto"/>
        <w:right w:val="none" w:sz="0" w:space="0" w:color="auto"/>
      </w:divBdr>
    </w:div>
    <w:div w:id="212730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psregs.org/images/Age-discrimination/Home-Office-informal-immediate-detriment-guidance-10-June-2021.pdf" TargetMode="External"/><Relationship Id="rId18" Type="http://schemas.openxmlformats.org/officeDocument/2006/relationships/hyperlink" Target="https://www.fpsboard.org/images/PDF/Surveys/Aonreportfinal.pdf" TargetMode="External"/><Relationship Id="rId26" Type="http://schemas.openxmlformats.org/officeDocument/2006/relationships/hyperlink" Target="https://www.local.gov.uk/sites/default/files/documents/EMP%208%2019%20-%20FPS%202015%20CMPH%20-%20Final.pdf" TargetMode="External"/><Relationship Id="rId3" Type="http://schemas.openxmlformats.org/officeDocument/2006/relationships/customXml" Target="../customXml/item3.xml"/><Relationship Id="rId21" Type="http://schemas.openxmlformats.org/officeDocument/2006/relationships/hyperlink" Target="https://www.fpsregs.org/index.php/administration-resources/guides-and-sample-documents" TargetMode="External"/><Relationship Id="rId7" Type="http://schemas.openxmlformats.org/officeDocument/2006/relationships/settings" Target="settings.xml"/><Relationship Id="rId12" Type="http://schemas.openxmlformats.org/officeDocument/2006/relationships/hyperlink" Target="https://www.fpsregs.org/images/Age-discrimination/PSPJO-Bill-LGA-FPS-update-August-2021.pdf" TargetMode="External"/><Relationship Id="rId17" Type="http://schemas.openxmlformats.org/officeDocument/2006/relationships/hyperlink" Target="https://assets.publishing.service.gov.uk/government/uploads/system/uploads/attachment_data/file/993416/Cost_Control_Mechanism_-_GA_Review_-_Final_Report_-_27_May_2021.pdf" TargetMode="External"/><Relationship Id="rId25" Type="http://schemas.openxmlformats.org/officeDocument/2006/relationships/hyperlink" Target="https://www.local.gov.uk/publications/core-code-ethics-fire-and-rescue-services-england" TargetMode="External"/><Relationship Id="rId2" Type="http://schemas.openxmlformats.org/officeDocument/2006/relationships/customXml" Target="../customXml/item2.xml"/><Relationship Id="rId16" Type="http://schemas.openxmlformats.org/officeDocument/2006/relationships/hyperlink" Target="https://www.fpsboard.org/images/PDF/Consultations/FPS-SAB-response-to-SCAPE-discount-rate-consultation-19-August-2021.pdf" TargetMode="External"/><Relationship Id="rId20" Type="http://schemas.openxmlformats.org/officeDocument/2006/relationships/hyperlink" Target="https://www.fpsregs.org/images/Bulletins/Bulletin-47-July-2021/Bulletin-47-Appendix-1-FPS-administration-strategy-consultation-response-July-2021-tracked.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lls.parliament.uk/bills/3032/publications" TargetMode="External"/><Relationship Id="rId24" Type="http://schemas.openxmlformats.org/officeDocument/2006/relationships/hyperlink" Target="https://protect-eu.mimecast.com/s/MdteCP1JWI0l305szLbdD" TargetMode="External"/><Relationship Id="rId5" Type="http://schemas.openxmlformats.org/officeDocument/2006/relationships/numbering" Target="numbering.xml"/><Relationship Id="rId15" Type="http://schemas.openxmlformats.org/officeDocument/2006/relationships/hyperlink" Target="https://www.fpsboard.org/images/PDF/Consultations/FPS-SAB-response-to-cost-control-mechanism-consultation-19-August-2021.pdf" TargetMode="External"/><Relationship Id="rId23" Type="http://schemas.openxmlformats.org/officeDocument/2006/relationships/hyperlink" Target="https://www.fpsregs.org/images/Legal/TPR/public-service-governance-and-administration-survey-2020-21.pdf"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fpsregs.org/images/Bulletins/Bulletin-37-September-2020/Bulletin-37-Appendix-1-FPS-administration-strategy-consultation-response.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psregs.org/images/Age-discrimination/LGA-immediate-detriment-information-note-version-2-June-2021.pdf" TargetMode="External"/><Relationship Id="rId22" Type="http://schemas.openxmlformats.org/officeDocument/2006/relationships/hyperlink" Target="https://www.fpsregs.org/" TargetMode="External"/><Relationship Id="rId27" Type="http://schemas.openxmlformats.org/officeDocument/2006/relationships/hyperlink" Target="https://www.local.gov.uk/system/files/2021-06/workforce%20-%20accessible%20-%20NJC-2-21%20-%20Inclusive%20Fire%20Service%20Group%20Report%202020%20-.pdf" TargetMode="Externa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DEE50371934BD8A3797CFAE802A60C"/>
        <w:category>
          <w:name w:val="General"/>
          <w:gallery w:val="placeholder"/>
        </w:category>
        <w:types>
          <w:type w:val="bbPlcHdr"/>
        </w:types>
        <w:behaviors>
          <w:behavior w:val="content"/>
        </w:behaviors>
        <w:guid w:val="{CC19FFF1-CA81-46BE-BA02-F400BAA1F3E5}"/>
      </w:docPartPr>
      <w:docPartBody>
        <w:p w:rsidR="002E70E5" w:rsidRDefault="00926216" w:rsidP="00926216">
          <w:pPr>
            <w:pStyle w:val="07DEE50371934BD8A3797CFAE802A60C"/>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216"/>
    <w:rsid w:val="00082681"/>
    <w:rsid w:val="00180BC8"/>
    <w:rsid w:val="002848AF"/>
    <w:rsid w:val="002A11DF"/>
    <w:rsid w:val="002E70E5"/>
    <w:rsid w:val="003A6181"/>
    <w:rsid w:val="004E3FA3"/>
    <w:rsid w:val="00511563"/>
    <w:rsid w:val="0051683B"/>
    <w:rsid w:val="00541157"/>
    <w:rsid w:val="005A7C6A"/>
    <w:rsid w:val="00600199"/>
    <w:rsid w:val="006903A7"/>
    <w:rsid w:val="006E3BC2"/>
    <w:rsid w:val="007768BF"/>
    <w:rsid w:val="008554F7"/>
    <w:rsid w:val="00873E78"/>
    <w:rsid w:val="00926216"/>
    <w:rsid w:val="0095608A"/>
    <w:rsid w:val="0096288F"/>
    <w:rsid w:val="00AA793D"/>
    <w:rsid w:val="00AC0DDA"/>
    <w:rsid w:val="00B66157"/>
    <w:rsid w:val="00B75A1B"/>
    <w:rsid w:val="00B97AFF"/>
    <w:rsid w:val="00BE0856"/>
    <w:rsid w:val="00C45364"/>
    <w:rsid w:val="00CD21E4"/>
    <w:rsid w:val="00E0399B"/>
    <w:rsid w:val="00E106D3"/>
    <w:rsid w:val="00EE10C6"/>
    <w:rsid w:val="00F33748"/>
    <w:rsid w:val="00F619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216"/>
    <w:rPr>
      <w:color w:val="808080"/>
    </w:rPr>
  </w:style>
  <w:style w:type="paragraph" w:customStyle="1" w:styleId="07DEE50371934BD8A3797CFAE802A60C">
    <w:name w:val="07DEE50371934BD8A3797CFAE802A60C"/>
    <w:rsid w:val="009262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Naomi Cooke</DisplayName>
        <AccountId>12</AccountId>
        <AccountType/>
      </UserInfo>
      <UserInfo>
        <DisplayName>Clair Alcock</DisplayName>
        <AccountId>70</AccountId>
        <AccountType/>
      </UserInfo>
      <UserInfo>
        <DisplayName>Claire Hey</DisplayName>
        <AccountId>71</AccountId>
        <AccountType/>
      </UserInfo>
      <UserInfo>
        <DisplayName>Jonathan Bryant</DisplayName>
        <AccountId>66</AccountId>
        <AccountType/>
      </UserInfo>
      <UserInfo>
        <DisplayName>Gill Gittins</DisplayName>
        <AccountId>39</AccountId>
        <AccountType/>
      </UserInfo>
      <UserInfo>
        <DisplayName>Philip Bundy</DisplayName>
        <AccountId>31</AccountId>
        <AccountType/>
      </UserInfo>
      <UserInfo>
        <DisplayName>Jamie Osowski</DisplayName>
        <AccountId>35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7E7E15-5C7A-416D-8DC7-15E6460E495C}">
  <ds:schemaRefs>
    <ds:schemaRef ds:uri="36f666af-c1f7-41bf-aa8d-09e75bf390e0"/>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260551db-00be-4bbc-8c7a-03e783dddd12"/>
    <ds:schemaRef ds:uri="http://www.w3.org/XML/1998/namespace"/>
  </ds:schemaRefs>
</ds:datastoreItem>
</file>

<file path=customXml/itemProps2.xml><?xml version="1.0" encoding="utf-8"?>
<ds:datastoreItem xmlns:ds="http://schemas.openxmlformats.org/officeDocument/2006/customXml" ds:itemID="{45BDF098-AFC0-4EE9-9DDA-68D94BD9A6FA}">
  <ds:schemaRefs>
    <ds:schemaRef ds:uri="http://schemas.microsoft.com/sharepoint/v3/contenttype/forms"/>
  </ds:schemaRefs>
</ds:datastoreItem>
</file>

<file path=customXml/itemProps3.xml><?xml version="1.0" encoding="utf-8"?>
<ds:datastoreItem xmlns:ds="http://schemas.openxmlformats.org/officeDocument/2006/customXml" ds:itemID="{7A5906E6-43A5-4AFD-9179-73323F9DE49F}">
  <ds:schemaRefs>
    <ds:schemaRef ds:uri="http://schemas.openxmlformats.org/officeDocument/2006/bibliography"/>
  </ds:schemaRefs>
</ds:datastoreItem>
</file>

<file path=customXml/itemProps4.xml><?xml version="1.0" encoding="utf-8"?>
<ds:datastoreItem xmlns:ds="http://schemas.openxmlformats.org/officeDocument/2006/customXml" ds:itemID="{F28D420D-2CB7-4E87-90FE-5B2898B1C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4383</Words>
  <Characters>24986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Purpose of the Report</vt:lpstr>
    </vt:vector>
  </TitlesOfParts>
  <Company>LGA</Company>
  <LinksUpToDate>false</LinksUpToDate>
  <CharactersWithSpaces>29311</CharactersWithSpaces>
  <SharedDoc>false</SharedDoc>
  <HLinks>
    <vt:vector size="114" baseType="variant">
      <vt:variant>
        <vt:i4>5898261</vt:i4>
      </vt:variant>
      <vt:variant>
        <vt:i4>54</vt:i4>
      </vt:variant>
      <vt:variant>
        <vt:i4>0</vt:i4>
      </vt:variant>
      <vt:variant>
        <vt:i4>5</vt:i4>
      </vt:variant>
      <vt:variant>
        <vt:lpwstr>https://www.local.gov.uk/system/files/2021-06/workforce - accessible - NJC-2-21 - Inclusive Fire Service Group Report 2020 -.pdf</vt:lpwstr>
      </vt:variant>
      <vt:variant>
        <vt:lpwstr/>
      </vt:variant>
      <vt:variant>
        <vt:i4>2293880</vt:i4>
      </vt:variant>
      <vt:variant>
        <vt:i4>51</vt:i4>
      </vt:variant>
      <vt:variant>
        <vt:i4>0</vt:i4>
      </vt:variant>
      <vt:variant>
        <vt:i4>5</vt:i4>
      </vt:variant>
      <vt:variant>
        <vt:lpwstr>https://www.local.gov.uk/sites/default/files/documents/EMP 8 19 - FPS 2015 CMPH - Final.pdf</vt:lpwstr>
      </vt:variant>
      <vt:variant>
        <vt:lpwstr/>
      </vt:variant>
      <vt:variant>
        <vt:i4>7012415</vt:i4>
      </vt:variant>
      <vt:variant>
        <vt:i4>48</vt:i4>
      </vt:variant>
      <vt:variant>
        <vt:i4>0</vt:i4>
      </vt:variant>
      <vt:variant>
        <vt:i4>5</vt:i4>
      </vt:variant>
      <vt:variant>
        <vt:lpwstr>https://www.local.gov.uk/publications/core-code-ethics-fire-and-rescue-services-england</vt:lpwstr>
      </vt:variant>
      <vt:variant>
        <vt:lpwstr/>
      </vt:variant>
      <vt:variant>
        <vt:i4>7995500</vt:i4>
      </vt:variant>
      <vt:variant>
        <vt:i4>45</vt:i4>
      </vt:variant>
      <vt:variant>
        <vt:i4>0</vt:i4>
      </vt:variant>
      <vt:variant>
        <vt:i4>5</vt:i4>
      </vt:variant>
      <vt:variant>
        <vt:lpwstr>https://www.local.gov.uk/njc-5-21-cpd-payments-uplift-2021</vt:lpwstr>
      </vt:variant>
      <vt:variant>
        <vt:lpwstr/>
      </vt:variant>
      <vt:variant>
        <vt:i4>65630</vt:i4>
      </vt:variant>
      <vt:variant>
        <vt:i4>42</vt:i4>
      </vt:variant>
      <vt:variant>
        <vt:i4>0</vt:i4>
      </vt:variant>
      <vt:variant>
        <vt:i4>5</vt:i4>
      </vt:variant>
      <vt:variant>
        <vt:lpwstr>https://www.local.gov.uk/njc-4-21-pay-award-2021</vt:lpwstr>
      </vt:variant>
      <vt:variant>
        <vt:lpwstr/>
      </vt:variant>
      <vt:variant>
        <vt:i4>2621555</vt:i4>
      </vt:variant>
      <vt:variant>
        <vt:i4>39</vt:i4>
      </vt:variant>
      <vt:variant>
        <vt:i4>0</vt:i4>
      </vt:variant>
      <vt:variant>
        <vt:i4>5</vt:i4>
      </vt:variant>
      <vt:variant>
        <vt:lpwstr>https://protect-eu.mimecast.com/s/MdteCP1JWI0l305szLbdD</vt:lpwstr>
      </vt:variant>
      <vt:variant>
        <vt:lpwstr/>
      </vt:variant>
      <vt:variant>
        <vt:i4>131138</vt:i4>
      </vt:variant>
      <vt:variant>
        <vt:i4>36</vt:i4>
      </vt:variant>
      <vt:variant>
        <vt:i4>0</vt:i4>
      </vt:variant>
      <vt:variant>
        <vt:i4>5</vt:i4>
      </vt:variant>
      <vt:variant>
        <vt:lpwstr>https://www.fpsregs.org/images/Legal/TPR/public-service-governance-and-administration-survey-2020-21.pdf</vt:lpwstr>
      </vt:variant>
      <vt:variant>
        <vt:lpwstr/>
      </vt:variant>
      <vt:variant>
        <vt:i4>6160459</vt:i4>
      </vt:variant>
      <vt:variant>
        <vt:i4>33</vt:i4>
      </vt:variant>
      <vt:variant>
        <vt:i4>0</vt:i4>
      </vt:variant>
      <vt:variant>
        <vt:i4>5</vt:i4>
      </vt:variant>
      <vt:variant>
        <vt:lpwstr>https://www.fpsregs.org/</vt:lpwstr>
      </vt:variant>
      <vt:variant>
        <vt:lpwstr/>
      </vt:variant>
      <vt:variant>
        <vt:i4>2621546</vt:i4>
      </vt:variant>
      <vt:variant>
        <vt:i4>30</vt:i4>
      </vt:variant>
      <vt:variant>
        <vt:i4>0</vt:i4>
      </vt:variant>
      <vt:variant>
        <vt:i4>5</vt:i4>
      </vt:variant>
      <vt:variant>
        <vt:lpwstr>https://www.fpsregs.org/index.php/administration-resources/guides-and-sample-documents</vt:lpwstr>
      </vt:variant>
      <vt:variant>
        <vt:lpwstr/>
      </vt:variant>
      <vt:variant>
        <vt:i4>4653075</vt:i4>
      </vt:variant>
      <vt:variant>
        <vt:i4>27</vt:i4>
      </vt:variant>
      <vt:variant>
        <vt:i4>0</vt:i4>
      </vt:variant>
      <vt:variant>
        <vt:i4>5</vt:i4>
      </vt:variant>
      <vt:variant>
        <vt:lpwstr>https://www.fpsregs.org/images/Bulletins/Bulletin-47-July-2021/Bulletin-47-Appendix-1-FPS-administration-strategy-consultation-response-July-2021-tracked.pdf</vt:lpwstr>
      </vt:variant>
      <vt:variant>
        <vt:lpwstr/>
      </vt:variant>
      <vt:variant>
        <vt:i4>4784215</vt:i4>
      </vt:variant>
      <vt:variant>
        <vt:i4>24</vt:i4>
      </vt:variant>
      <vt:variant>
        <vt:i4>0</vt:i4>
      </vt:variant>
      <vt:variant>
        <vt:i4>5</vt:i4>
      </vt:variant>
      <vt:variant>
        <vt:lpwstr>https://www.fpsregs.org/images/Bulletins/Bulletin-37-September-2020/Bulletin-37-Appendix-1-FPS-administration-strategy-consultation-response.pdf</vt:lpwstr>
      </vt:variant>
      <vt:variant>
        <vt:lpwstr/>
      </vt:variant>
      <vt:variant>
        <vt:i4>6684784</vt:i4>
      </vt:variant>
      <vt:variant>
        <vt:i4>21</vt:i4>
      </vt:variant>
      <vt:variant>
        <vt:i4>0</vt:i4>
      </vt:variant>
      <vt:variant>
        <vt:i4>5</vt:i4>
      </vt:variant>
      <vt:variant>
        <vt:lpwstr>https://www.fpsboard.org/images/PDF/Surveys/Aonreportfinal.pdf</vt:lpwstr>
      </vt:variant>
      <vt:variant>
        <vt:lpwstr/>
      </vt:variant>
      <vt:variant>
        <vt:i4>2293852</vt:i4>
      </vt:variant>
      <vt:variant>
        <vt:i4>18</vt:i4>
      </vt:variant>
      <vt:variant>
        <vt:i4>0</vt:i4>
      </vt:variant>
      <vt:variant>
        <vt:i4>5</vt:i4>
      </vt:variant>
      <vt:variant>
        <vt:lpwstr>https://assets.publishing.service.gov.uk/government/uploads/system/uploads/attachment_data/file/993416/Cost_Control_Mechanism_-_GA_Review_-_Final_Report_-_27_May_2021.pdf</vt:lpwstr>
      </vt:variant>
      <vt:variant>
        <vt:lpwstr/>
      </vt:variant>
      <vt:variant>
        <vt:i4>1769481</vt:i4>
      </vt:variant>
      <vt:variant>
        <vt:i4>15</vt:i4>
      </vt:variant>
      <vt:variant>
        <vt:i4>0</vt:i4>
      </vt:variant>
      <vt:variant>
        <vt:i4>5</vt:i4>
      </vt:variant>
      <vt:variant>
        <vt:lpwstr>https://www.fpsboard.org/images/PDF/Consultations/FPS-SAB-response-to-SCAPE-discount-rate-consultation-19-August-2021.pdf</vt:lpwstr>
      </vt:variant>
      <vt:variant>
        <vt:lpwstr/>
      </vt:variant>
      <vt:variant>
        <vt:i4>1966086</vt:i4>
      </vt:variant>
      <vt:variant>
        <vt:i4>12</vt:i4>
      </vt:variant>
      <vt:variant>
        <vt:i4>0</vt:i4>
      </vt:variant>
      <vt:variant>
        <vt:i4>5</vt:i4>
      </vt:variant>
      <vt:variant>
        <vt:lpwstr>https://www.fpsboard.org/images/PDF/Consultations/FPS-SAB-response-to-cost-control-mechanism-consultation-19-August-2021.pdf</vt:lpwstr>
      </vt:variant>
      <vt:variant>
        <vt:lpwstr/>
      </vt:variant>
      <vt:variant>
        <vt:i4>6619169</vt:i4>
      </vt:variant>
      <vt:variant>
        <vt:i4>9</vt:i4>
      </vt:variant>
      <vt:variant>
        <vt:i4>0</vt:i4>
      </vt:variant>
      <vt:variant>
        <vt:i4>5</vt:i4>
      </vt:variant>
      <vt:variant>
        <vt:lpwstr>https://www.fpsregs.org/images/Age-discrimination/LGA-immediate-detriment-information-note-version-2-June-2021.pdf</vt:lpwstr>
      </vt:variant>
      <vt:variant>
        <vt:lpwstr/>
      </vt:variant>
      <vt:variant>
        <vt:i4>2031617</vt:i4>
      </vt:variant>
      <vt:variant>
        <vt:i4>6</vt:i4>
      </vt:variant>
      <vt:variant>
        <vt:i4>0</vt:i4>
      </vt:variant>
      <vt:variant>
        <vt:i4>5</vt:i4>
      </vt:variant>
      <vt:variant>
        <vt:lpwstr>https://www.fpsregs.org/images/Age-discrimination/Home-Office-informal-immediate-detriment-guidance-10-June-2021.pdf</vt:lpwstr>
      </vt:variant>
      <vt:variant>
        <vt:lpwstr/>
      </vt:variant>
      <vt:variant>
        <vt:i4>3014697</vt:i4>
      </vt:variant>
      <vt:variant>
        <vt:i4>3</vt:i4>
      </vt:variant>
      <vt:variant>
        <vt:i4>0</vt:i4>
      </vt:variant>
      <vt:variant>
        <vt:i4>5</vt:i4>
      </vt:variant>
      <vt:variant>
        <vt:lpwstr>https://www.fpsregs.org/images/Age-discrimination/PSPJO-Bill-LGA-FPS-update-August-2021.pdf</vt:lpwstr>
      </vt:variant>
      <vt:variant>
        <vt:lpwstr/>
      </vt:variant>
      <vt:variant>
        <vt:i4>2621475</vt:i4>
      </vt:variant>
      <vt:variant>
        <vt:i4>0</vt:i4>
      </vt:variant>
      <vt:variant>
        <vt:i4>0</vt:i4>
      </vt:variant>
      <vt:variant>
        <vt:i4>5</vt:i4>
      </vt:variant>
      <vt:variant>
        <vt:lpwstr>https://bills.parliament.uk/bills/3032/publications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the Report</dc:title>
  <dc:subject/>
  <dc:creator>eamon.lally</dc:creator>
  <cp:keywords/>
  <cp:lastModifiedBy>Jonathan Bryant</cp:lastModifiedBy>
  <cp:revision>2</cp:revision>
  <cp:lastPrinted>2020-01-16T20:38:00Z</cp:lastPrinted>
  <dcterms:created xsi:type="dcterms:W3CDTF">2021-09-17T14:53:00Z</dcterms:created>
  <dcterms:modified xsi:type="dcterms:W3CDTF">2021-09-17T14:53:00Z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y fmtid="{D5CDD505-2E9C-101B-9397-08002B2CF9AE}" pid="3" name="TaxKeyword">
    <vt:lpwstr/>
  </property>
  <property fmtid="{D5CDD505-2E9C-101B-9397-08002B2CF9AE}" pid="4" name="WorkflowChangePath">
    <vt:lpwstr>24f8e0b2-4c82-4946-8ffa-848df0c0da99,2;</vt:lpwstr>
  </property>
</Properties>
</file>